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85" w:rsidRDefault="00F04C85" w:rsidP="00F04C8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F04C85" w:rsidRDefault="00F04C85" w:rsidP="00F04C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«Село Заречный»  </w:t>
      </w:r>
      <w:r>
        <w:rPr>
          <w:rFonts w:ascii="Times New Roman" w:hAnsi="Times New Roman" w:cs="Times New Roman"/>
          <w:b/>
          <w:sz w:val="24"/>
          <w:szCs w:val="24"/>
        </w:rPr>
        <w:t>за 1 квартал 202</w:t>
      </w:r>
      <w:r w:rsidR="00741A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04C85" w:rsidRDefault="00F04C85" w:rsidP="00F04C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C85" w:rsidRDefault="00F04C85" w:rsidP="00F04C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1</w:t>
      </w:r>
      <w:r w:rsidR="00034D0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741A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F04C85" w:rsidRDefault="00F04C85" w:rsidP="00F04C85">
      <w:pPr>
        <w:tabs>
          <w:tab w:val="left" w:pos="3330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Общие положения</w:t>
      </w:r>
    </w:p>
    <w:p w:rsidR="00F04C85" w:rsidRDefault="00F04C85" w:rsidP="00F04C85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Заключение на отчет об исполнении бюджета сельского поселения «Село Заречный» за 1 квартал 202</w:t>
      </w:r>
      <w:r w:rsidR="00741A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741AE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741A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5  и пункта 3.2 Плана работы на 202</w:t>
      </w:r>
      <w:r w:rsidR="00741A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соблюдения бюджетного законодательства при исполнении бюджета сельского поселения;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исполнения бюджета, сопоставления утвержденных показателей бюджета сельского поселения за 1 квартал 202</w:t>
      </w:r>
      <w:r w:rsidR="00741A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прошлого года;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оценки достоверности отчетности об исполнении бюджета сельского поселения;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выявление возможных несоответствий (нарушений) и подготовки предложений, направленных на их устранение.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1 квартал 202</w:t>
      </w:r>
      <w:r w:rsidR="00741A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администрацией сельского поселения  постановлением от 0</w:t>
      </w:r>
      <w:r w:rsidR="00741A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741A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41AE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использована бюджетная отчетность, документы и материалы, представленные  администрацией сельского поселения «Село Заречный ».</w:t>
      </w:r>
    </w:p>
    <w:p w:rsidR="00F04C85" w:rsidRDefault="00F04C85" w:rsidP="00F04C85">
      <w:pPr>
        <w:tabs>
          <w:tab w:val="left" w:pos="553"/>
          <w:tab w:val="left" w:pos="180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Общая характеристика исполнения бюджета сельского поселения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Бюджет сельского поселения на 202</w:t>
      </w:r>
      <w:r w:rsidR="001020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020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020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утвержден решением Сельской Думы от 27.12.202</w:t>
      </w:r>
      <w:r w:rsidR="001020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020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4: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 w:rsidR="00102036" w:rsidRPr="00102036">
        <w:rPr>
          <w:rFonts w:ascii="Times New Roman" w:hAnsi="Times New Roman" w:cs="Times New Roman"/>
          <w:i/>
          <w:sz w:val="24"/>
          <w:szCs w:val="24"/>
        </w:rPr>
        <w:t>17349,4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102036">
        <w:rPr>
          <w:rFonts w:ascii="Times New Roman" w:hAnsi="Times New Roman" w:cs="Times New Roman"/>
          <w:i/>
          <w:sz w:val="24"/>
          <w:szCs w:val="24"/>
        </w:rPr>
        <w:t>6389,4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102036">
        <w:rPr>
          <w:rFonts w:ascii="Times New Roman" w:hAnsi="Times New Roman" w:cs="Times New Roman"/>
          <w:sz w:val="24"/>
          <w:szCs w:val="24"/>
        </w:rPr>
        <w:t>94,5</w:t>
      </w:r>
      <w:r>
        <w:rPr>
          <w:rFonts w:ascii="Times New Roman" w:hAnsi="Times New Roman" w:cs="Times New Roman"/>
          <w:sz w:val="24"/>
          <w:szCs w:val="24"/>
        </w:rPr>
        <w:t xml:space="preserve"> % в общем объеме доходной части бюджета;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 w:rsidR="00102036" w:rsidRPr="00102036">
        <w:rPr>
          <w:rFonts w:ascii="Times New Roman" w:hAnsi="Times New Roman" w:cs="Times New Roman"/>
          <w:i/>
          <w:sz w:val="24"/>
          <w:szCs w:val="24"/>
        </w:rPr>
        <w:t>17397,4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 w:rsidR="00102036" w:rsidRPr="00102036">
        <w:rPr>
          <w:rFonts w:ascii="Times New Roman" w:hAnsi="Times New Roman" w:cs="Times New Roman"/>
          <w:i/>
          <w:sz w:val="24"/>
          <w:szCs w:val="24"/>
        </w:rPr>
        <w:t>48,0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F04C85" w:rsidRPr="00102036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</w:t>
      </w:r>
      <w:r w:rsidRPr="00102036">
        <w:rPr>
          <w:rStyle w:val="a4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F04C85" w:rsidRPr="00102036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  <w:sz w:val="24"/>
          <w:szCs w:val="24"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Исполнение основных параметров бюджета сельского поселения за 1 квартал 202</w:t>
      </w:r>
      <w:r w:rsidR="0010203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прошлого года  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2556"/>
        <w:gridCol w:w="1417"/>
        <w:gridCol w:w="1558"/>
        <w:gridCol w:w="1414"/>
        <w:gridCol w:w="991"/>
        <w:gridCol w:w="991"/>
      </w:tblGrid>
      <w:tr w:rsidR="00F04C85" w:rsidTr="001020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Параметры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 w:rsidP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 1 квартал 202</w:t>
            </w:r>
            <w:r w:rsidR="00102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102036" w:rsidP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Утверждённые </w:t>
            </w:r>
            <w:r w:rsidR="00F04C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ассигнования </w:t>
            </w:r>
            <w:r w:rsidR="00F04C85">
              <w:rPr>
                <w:rFonts w:ascii="Times New Roman" w:hAnsi="Times New Roman" w:cs="Times New Roman"/>
                <w:b/>
                <w:sz w:val="18"/>
                <w:szCs w:val="18"/>
              </w:rPr>
              <w:t>на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04C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 w:rsidP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1 квартал 202</w:t>
            </w:r>
            <w:r w:rsidR="0010203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F04C85" w:rsidRDefault="00F04C85" w:rsidP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  202</w:t>
            </w:r>
            <w:r w:rsidR="0010203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F04C85" w:rsidRDefault="00F04C85" w:rsidP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0203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202</w:t>
            </w:r>
            <w:r w:rsidR="00102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02036" w:rsidTr="00102036">
        <w:trPr>
          <w:trHeight w:val="78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6" w:rsidRDefault="00102036" w:rsidP="00D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3174,2</w:t>
            </w:r>
          </w:p>
          <w:p w:rsidR="00102036" w:rsidRDefault="00102036" w:rsidP="00D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36" w:rsidRDefault="00102036" w:rsidP="00D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17349,4</w:t>
            </w:r>
          </w:p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6" w:rsidRDefault="001B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5060,1</w:t>
            </w:r>
          </w:p>
          <w:p w:rsidR="00102036" w:rsidRDefault="00102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36" w:rsidRDefault="001B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6" w:rsidRDefault="001B29E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36" w:rsidRDefault="00102036" w:rsidP="001B29E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29E5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6" w:rsidRDefault="00BD232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29E5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  <w:p w:rsidR="00BD2325" w:rsidRDefault="00BD232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325" w:rsidRDefault="001B29E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</w:tr>
      <w:tr w:rsidR="00102036" w:rsidTr="00102036">
        <w:trPr>
          <w:trHeight w:val="25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17397,4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BD232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BD232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</w:tr>
      <w:tr w:rsidR="00102036" w:rsidTr="00102036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24" w:rsidRDefault="007B3724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36" w:rsidRDefault="00102036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+775,0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24" w:rsidRDefault="007B3724" w:rsidP="001B29E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2036" w:rsidRDefault="00102036" w:rsidP="001B29E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B29E5">
              <w:rPr>
                <w:rFonts w:ascii="Times New Roman" w:hAnsi="Times New Roman" w:cs="Times New Roman"/>
                <w:sz w:val="18"/>
                <w:szCs w:val="18"/>
              </w:rPr>
              <w:t>3403,4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36" w:rsidRDefault="0010203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 :</w:t>
      </w:r>
    </w:p>
    <w:p w:rsidR="00F04C85" w:rsidRDefault="00F04C85" w:rsidP="00F04C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1B29E5" w:rsidRPr="001B29E5">
        <w:rPr>
          <w:rFonts w:ascii="Times New Roman" w:hAnsi="Times New Roman"/>
          <w:i/>
          <w:sz w:val="24"/>
          <w:szCs w:val="24"/>
        </w:rPr>
        <w:t>5060,1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D2325">
        <w:rPr>
          <w:rFonts w:ascii="Times New Roman" w:hAnsi="Times New Roman"/>
          <w:sz w:val="24"/>
          <w:szCs w:val="24"/>
        </w:rPr>
        <w:t>2</w:t>
      </w:r>
      <w:r w:rsidR="001B29E5">
        <w:rPr>
          <w:rFonts w:ascii="Times New Roman" w:hAnsi="Times New Roman"/>
          <w:sz w:val="24"/>
          <w:szCs w:val="24"/>
        </w:rPr>
        <w:t>9,2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 в сумме  </w:t>
      </w:r>
      <w:r w:rsidR="00BD2325" w:rsidRPr="00BD2325">
        <w:rPr>
          <w:rFonts w:ascii="Times New Roman" w:hAnsi="Times New Roman"/>
          <w:i/>
          <w:sz w:val="24"/>
          <w:szCs w:val="24"/>
        </w:rPr>
        <w:t>17349,4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4C85" w:rsidRDefault="00F04C85" w:rsidP="00F04C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в сумме </w:t>
      </w:r>
      <w:r w:rsidR="00BD2325" w:rsidRPr="00BD2325">
        <w:rPr>
          <w:rFonts w:ascii="Times New Roman" w:hAnsi="Times New Roman"/>
          <w:i/>
          <w:sz w:val="24"/>
          <w:szCs w:val="24"/>
        </w:rPr>
        <w:t>3174,2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BD2325">
        <w:rPr>
          <w:rFonts w:ascii="Times New Roman" w:hAnsi="Times New Roman"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 xml:space="preserve"> показателей отчётного периода на </w:t>
      </w:r>
      <w:r w:rsidR="001B29E5" w:rsidRPr="001B29E5">
        <w:rPr>
          <w:rFonts w:ascii="Times New Roman" w:hAnsi="Times New Roman"/>
          <w:i/>
          <w:sz w:val="24"/>
          <w:szCs w:val="24"/>
        </w:rPr>
        <w:t>1885,9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1B29E5">
        <w:rPr>
          <w:rFonts w:ascii="Times New Roman" w:hAnsi="Times New Roman"/>
          <w:sz w:val="24"/>
          <w:szCs w:val="24"/>
        </w:rPr>
        <w:t xml:space="preserve"> в 1,6 раза</w:t>
      </w:r>
      <w:r>
        <w:rPr>
          <w:rFonts w:ascii="Times New Roman" w:hAnsi="Times New Roman"/>
          <w:sz w:val="24"/>
          <w:szCs w:val="24"/>
        </w:rPr>
        <w:t>.</w:t>
      </w:r>
    </w:p>
    <w:p w:rsidR="00F04C85" w:rsidRDefault="00F04C85" w:rsidP="00F04C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BD2325" w:rsidRPr="00BD2325">
        <w:rPr>
          <w:rFonts w:ascii="Times New Roman" w:hAnsi="Times New Roman"/>
          <w:i/>
          <w:sz w:val="24"/>
          <w:szCs w:val="24"/>
        </w:rPr>
        <w:t>1656,7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BD2325">
        <w:rPr>
          <w:rFonts w:ascii="Times New Roman" w:hAnsi="Times New Roman"/>
          <w:sz w:val="24"/>
          <w:szCs w:val="24"/>
        </w:rPr>
        <w:t>9,5</w:t>
      </w:r>
      <w:r>
        <w:rPr>
          <w:rFonts w:ascii="Times New Roman" w:hAnsi="Times New Roman"/>
          <w:sz w:val="24"/>
          <w:szCs w:val="24"/>
        </w:rPr>
        <w:t xml:space="preserve"> %  годовых плановых назначений  в сумме  </w:t>
      </w:r>
      <w:r w:rsidR="00BD2325" w:rsidRPr="00BD2325">
        <w:rPr>
          <w:rFonts w:ascii="Times New Roman" w:hAnsi="Times New Roman"/>
          <w:i/>
          <w:sz w:val="24"/>
          <w:szCs w:val="24"/>
        </w:rPr>
        <w:t>17397,4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4C85" w:rsidRDefault="00F04C85" w:rsidP="00F04C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4909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расходы в отчётном периоде  </w:t>
      </w:r>
      <w:r w:rsidR="004909AE">
        <w:rPr>
          <w:rFonts w:ascii="Times New Roman" w:hAnsi="Times New Roman"/>
          <w:sz w:val="24"/>
          <w:szCs w:val="24"/>
        </w:rPr>
        <w:t>сократились</w:t>
      </w:r>
      <w:r>
        <w:rPr>
          <w:rFonts w:ascii="Times New Roman" w:hAnsi="Times New Roman"/>
          <w:sz w:val="24"/>
          <w:szCs w:val="24"/>
        </w:rPr>
        <w:t xml:space="preserve">  на </w:t>
      </w:r>
      <w:r w:rsidR="004909AE" w:rsidRPr="004909AE">
        <w:rPr>
          <w:rFonts w:ascii="Times New Roman" w:hAnsi="Times New Roman"/>
          <w:i/>
          <w:sz w:val="24"/>
          <w:szCs w:val="24"/>
        </w:rPr>
        <w:t>742,5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 </w:t>
      </w:r>
      <w:r w:rsidR="004909AE">
        <w:rPr>
          <w:rFonts w:ascii="Times New Roman" w:hAnsi="Times New Roman"/>
          <w:sz w:val="24"/>
          <w:szCs w:val="24"/>
        </w:rPr>
        <w:t>44,8%</w:t>
      </w:r>
      <w:r>
        <w:rPr>
          <w:rFonts w:ascii="Times New Roman" w:hAnsi="Times New Roman"/>
          <w:sz w:val="24"/>
          <w:szCs w:val="24"/>
        </w:rPr>
        <w:t>.</w:t>
      </w:r>
    </w:p>
    <w:p w:rsidR="00F04C85" w:rsidRDefault="00F04C85" w:rsidP="00F04C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сельского поселения за 1 квартал 202</w:t>
      </w:r>
      <w:r w:rsidR="004909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исполнен с профицитом в размере </w:t>
      </w:r>
      <w:r w:rsidR="001B29E5" w:rsidRPr="001B29E5">
        <w:rPr>
          <w:rFonts w:ascii="Times New Roman" w:hAnsi="Times New Roman"/>
          <w:i/>
          <w:sz w:val="24"/>
          <w:szCs w:val="24"/>
        </w:rPr>
        <w:t>3403,4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 w:rsidR="004909AE" w:rsidRPr="004909AE">
        <w:rPr>
          <w:rFonts w:ascii="Times New Roman" w:hAnsi="Times New Roman"/>
          <w:i/>
          <w:sz w:val="24"/>
          <w:szCs w:val="24"/>
        </w:rPr>
        <w:t>48,0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Структура доходной части бюджета сельского поселения за 1 квартал 202</w:t>
      </w:r>
      <w:r w:rsidR="000034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за аналогичный период прошлого года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(тыс.рублей)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7"/>
        <w:gridCol w:w="1419"/>
        <w:gridCol w:w="1276"/>
        <w:gridCol w:w="1702"/>
        <w:gridCol w:w="1561"/>
      </w:tblGrid>
      <w:tr w:rsidR="00F04C85" w:rsidTr="00043172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 w:rsidP="0004317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043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 w:rsidP="0004317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043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 w:rsidP="0004317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1 квартал 202</w:t>
            </w:r>
            <w:r w:rsidR="00043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04C85" w:rsidRDefault="00F04C8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исполнения за  1 квартал</w:t>
            </w:r>
          </w:p>
          <w:p w:rsidR="00F04C85" w:rsidRDefault="00F04C85" w:rsidP="0004317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43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043172" w:rsidTr="00043172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33,6</w:t>
            </w:r>
          </w:p>
        </w:tc>
      </w:tr>
      <w:tr w:rsidR="00043172" w:rsidTr="00043172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 w:rsidP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043172" w:rsidTr="00043172">
        <w:trPr>
          <w:trHeight w:val="228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043172" w:rsidTr="00043172">
        <w:trPr>
          <w:trHeight w:val="288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 w:rsidP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B0276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043172" w:rsidTr="00043172">
        <w:trPr>
          <w:trHeight w:val="546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</w:t>
            </w:r>
          </w:p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3172" w:rsidTr="00935675">
        <w:trPr>
          <w:trHeight w:val="69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землю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3172" w:rsidTr="00043172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18,9</w:t>
            </w:r>
          </w:p>
        </w:tc>
      </w:tr>
      <w:tr w:rsidR="00043172" w:rsidTr="00043172">
        <w:trPr>
          <w:trHeight w:val="349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44DC9" w:rsidP="00B0276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2766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043172" w:rsidTr="00043172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043172" w:rsidP="00D26311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42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48425C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842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935675" w:rsidP="0048425C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42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72" w:rsidRDefault="00B02766">
            <w:pPr>
              <w:tabs>
                <w:tab w:val="left" w:pos="486"/>
                <w:tab w:val="left" w:pos="18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29,2</w:t>
            </w:r>
          </w:p>
        </w:tc>
      </w:tr>
    </w:tbl>
    <w:p w:rsidR="00F04C85" w:rsidRDefault="00F04C85" w:rsidP="00F04C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 источником доходной части бюджета сельского поселения в 1 квартале т.г. являются безвозмездные поступления от других бюджетов бюджетной системы РФ, которые составили в сумме </w:t>
      </w:r>
      <w:r w:rsidR="00EC5A80" w:rsidRPr="00EC5A80">
        <w:rPr>
          <w:rFonts w:ascii="Times New Roman" w:hAnsi="Times New Roman" w:cs="Times New Roman"/>
          <w:i/>
          <w:sz w:val="24"/>
          <w:szCs w:val="24"/>
        </w:rPr>
        <w:t>4</w:t>
      </w:r>
      <w:r w:rsidR="00842B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A80" w:rsidRPr="00EC5A80">
        <w:rPr>
          <w:rFonts w:ascii="Times New Roman" w:hAnsi="Times New Roman" w:cs="Times New Roman"/>
          <w:i/>
          <w:sz w:val="24"/>
          <w:szCs w:val="24"/>
        </w:rPr>
        <w:t>740,8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27869">
        <w:rPr>
          <w:rFonts w:ascii="Times New Roman" w:hAnsi="Times New Roman" w:cs="Times New Roman"/>
          <w:sz w:val="24"/>
          <w:szCs w:val="24"/>
        </w:rPr>
        <w:t>2</w:t>
      </w:r>
      <w:r w:rsidR="00EC5A80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>% от всего объёма поступлений, предусмотренных на 202</w:t>
      </w:r>
      <w:r w:rsidR="003278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соответствии со статьей 65 БК РФ сельскому поселению в отчетном периоде предоставлены межбюджетные трансферты.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Структура безвозмездных поступлений за 1 квартал 202</w:t>
      </w:r>
      <w:r w:rsidR="000864B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аналогичный период прошлого года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(тыс.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6"/>
        <w:gridCol w:w="1983"/>
        <w:gridCol w:w="1842"/>
        <w:gridCol w:w="1558"/>
        <w:gridCol w:w="1279"/>
      </w:tblGrid>
      <w:tr w:rsidR="00F04C85" w:rsidTr="000864B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64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F04C85" w:rsidRDefault="00F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F04C85" w:rsidRDefault="00F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 w:rsidP="0008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 утвержденные бюджетные назначения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64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04C85" w:rsidRDefault="00F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F04C85" w:rsidRDefault="00F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5" w:rsidRDefault="00F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0864B7" w:rsidTr="000864B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 w:rsidP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0864B7" w:rsidTr="000864B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 w:rsidP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0864B7" w:rsidTr="000864B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 w:rsidP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64B7" w:rsidTr="000864B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 w:rsidP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CC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EC5A80" w:rsidTr="000864B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0" w:rsidRDefault="00EC5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0" w:rsidRPr="00EC5A80" w:rsidRDefault="00EC5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A80">
              <w:rPr>
                <w:rFonts w:ascii="Times New Roman" w:hAnsi="Times New Roman" w:cs="Times New Roman"/>
                <w:sz w:val="20"/>
                <w:szCs w:val="20"/>
              </w:rPr>
              <w:t>Возврат  МБТ прошлого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0" w:rsidRDefault="00EC5A80" w:rsidP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0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0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80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64B7" w:rsidTr="000864B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0864B7" w:rsidP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5C0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842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EC5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42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B7" w:rsidRDefault="00CC3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</w:tr>
    </w:tbl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безвозмездных поступлений наибольший удельный вес занимают дотации, полученные из областного бюджета.  </w:t>
      </w: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соответствующему периоду 202</w:t>
      </w:r>
      <w:r w:rsidR="005C00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из областного бюджета поступило дотаций больше на  </w:t>
      </w:r>
      <w:r w:rsidR="00D057F9" w:rsidRPr="00D057F9">
        <w:rPr>
          <w:rFonts w:ascii="Times New Roman" w:hAnsi="Times New Roman" w:cs="Times New Roman"/>
          <w:i/>
          <w:sz w:val="24"/>
          <w:szCs w:val="24"/>
        </w:rPr>
        <w:t>170,7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D057F9">
        <w:rPr>
          <w:rFonts w:ascii="Times New Roman" w:hAnsi="Times New Roman" w:cs="Times New Roman"/>
          <w:sz w:val="24"/>
          <w:szCs w:val="24"/>
        </w:rPr>
        <w:t>4,6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безвозмездные поступления за 1 квартал 202</w:t>
      </w:r>
      <w:r w:rsidR="00D057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против соответствующего периода 202</w:t>
      </w:r>
      <w:r w:rsidR="00D057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увеличились  на </w:t>
      </w:r>
      <w:r w:rsidR="00D057F9" w:rsidRPr="00D057F9">
        <w:rPr>
          <w:rFonts w:ascii="Times New Roman" w:hAnsi="Times New Roman" w:cs="Times New Roman"/>
          <w:i/>
          <w:sz w:val="24"/>
          <w:szCs w:val="24"/>
        </w:rPr>
        <w:t>476,3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D057F9" w:rsidRPr="00D057F9">
        <w:rPr>
          <w:rFonts w:ascii="Times New Roman" w:hAnsi="Times New Roman" w:cs="Times New Roman"/>
          <w:sz w:val="24"/>
          <w:szCs w:val="24"/>
        </w:rPr>
        <w:t>, или 11,2%.</w:t>
      </w:r>
    </w:p>
    <w:p w:rsidR="00370E27" w:rsidRDefault="00370E27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370E27" w:rsidRDefault="00F04C85" w:rsidP="003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0E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0E27" w:rsidRDefault="00370E27" w:rsidP="003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Налоговые доходы за текущий период сельским поселением исполнены в сумме  </w:t>
      </w:r>
      <w:r w:rsidRPr="00EC5A80">
        <w:rPr>
          <w:rFonts w:ascii="Times New Roman" w:hAnsi="Times New Roman" w:cs="Times New Roman"/>
          <w:i/>
          <w:sz w:val="24"/>
          <w:szCs w:val="24"/>
        </w:rPr>
        <w:t>319,3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A80">
        <w:rPr>
          <w:rFonts w:ascii="Times New Roman" w:hAnsi="Times New Roman" w:cs="Times New Roman"/>
          <w:sz w:val="24"/>
          <w:szCs w:val="24"/>
        </w:rPr>
        <w:t>33,6</w:t>
      </w:r>
      <w:r w:rsidRPr="00327869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от суммы доходов, предусмотренных на 2024 год.</w:t>
      </w:r>
    </w:p>
    <w:p w:rsidR="00370E27" w:rsidRDefault="00370E27" w:rsidP="003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(65,3 %) в структуре налоговых доходов занимает налог на имущество.</w:t>
      </w:r>
    </w:p>
    <w:p w:rsidR="00370E27" w:rsidRDefault="00370E27" w:rsidP="003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EC5A80">
        <w:rPr>
          <w:rFonts w:ascii="Times New Roman" w:hAnsi="Times New Roman" w:cs="Times New Roman"/>
          <w:i/>
          <w:sz w:val="24"/>
          <w:szCs w:val="24"/>
        </w:rPr>
        <w:t>208,6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59,6 % от суммы доходов, предусмотренных на 2024 год в размере </w:t>
      </w:r>
      <w:r w:rsidRPr="00327869">
        <w:rPr>
          <w:rFonts w:ascii="Times New Roman" w:hAnsi="Times New Roman" w:cs="Times New Roman"/>
          <w:i/>
          <w:sz w:val="24"/>
          <w:szCs w:val="24"/>
        </w:rPr>
        <w:t>350,</w:t>
      </w:r>
      <w:r w:rsidRPr="00B823BE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E27" w:rsidRDefault="00370E27" w:rsidP="003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2023г. поступления налога увеличились на  </w:t>
      </w:r>
      <w:r w:rsidRPr="00EC5A80">
        <w:rPr>
          <w:rFonts w:ascii="Times New Roman" w:hAnsi="Times New Roman" w:cs="Times New Roman"/>
          <w:i/>
          <w:sz w:val="24"/>
          <w:szCs w:val="24"/>
        </w:rPr>
        <w:t>91,0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в 1,8 раза.</w:t>
      </w:r>
    </w:p>
    <w:p w:rsidR="00370E27" w:rsidRDefault="00370E27" w:rsidP="003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возвратом в 2023 году налоговых поступлений из бюджета сельского поселения налога на доходы физических лиц и налога на совокупный доход, и производить его сравнение с показателями за соответствующий период 2024 года не корректно. </w:t>
      </w:r>
    </w:p>
    <w:p w:rsidR="00D057F9" w:rsidRDefault="00D057F9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Неналоговые доходы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бюджете сельского поселения на 202</w:t>
      </w:r>
      <w:r w:rsidR="00370E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 доходы, получаемые в виде арендной платы, а также средства от продажи права на землю, находящуюся в собственности поселения   предусматривались в размере </w:t>
      </w:r>
      <w:r>
        <w:rPr>
          <w:rFonts w:ascii="Times New Roman" w:hAnsi="Times New Roman" w:cs="Times New Roman"/>
          <w:i/>
          <w:sz w:val="24"/>
          <w:szCs w:val="24"/>
        </w:rPr>
        <w:t>10,0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Фактически, в 1 квартале т.г. в доход бюджета сельского поселения неналоговые доходы не  поступали.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аналогичный период 202</w:t>
      </w:r>
      <w:r w:rsidR="00370E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неналоговые доходы  также не поступали.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</w:t>
      </w: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4.  Исполнение расходной части бюджета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</w:t>
      </w:r>
      <w:r w:rsidR="00370E27" w:rsidRPr="00370E27">
        <w:rPr>
          <w:rFonts w:ascii="Times New Roman" w:hAnsi="Times New Roman" w:cs="Times New Roman"/>
          <w:bCs/>
          <w:i/>
          <w:sz w:val="24"/>
          <w:szCs w:val="20"/>
        </w:rPr>
        <w:t>17397,4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="00370E27" w:rsidRPr="00370E27">
        <w:rPr>
          <w:rFonts w:ascii="Times New Roman" w:hAnsi="Times New Roman" w:cs="Times New Roman"/>
          <w:bCs/>
          <w:i/>
          <w:sz w:val="24"/>
          <w:szCs w:val="20"/>
        </w:rPr>
        <w:t>1656,7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что составило </w:t>
      </w:r>
      <w:r w:rsidR="00370E27">
        <w:rPr>
          <w:rFonts w:ascii="Times New Roman" w:hAnsi="Times New Roman" w:cs="Times New Roman"/>
          <w:bCs/>
          <w:sz w:val="24"/>
          <w:szCs w:val="20"/>
        </w:rPr>
        <w:t>9,5</w:t>
      </w:r>
      <w:r>
        <w:rPr>
          <w:rFonts w:ascii="Times New Roman" w:hAnsi="Times New Roman" w:cs="Times New Roman"/>
          <w:bCs/>
          <w:sz w:val="24"/>
          <w:szCs w:val="20"/>
        </w:rPr>
        <w:t>%.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Расходная часть бюджета в отчётном периоде по отношению к соответствующему периоду 202</w:t>
      </w:r>
      <w:r w:rsidR="00370E27">
        <w:rPr>
          <w:rFonts w:ascii="Times New Roman" w:hAnsi="Times New Roman" w:cs="Times New Roman"/>
          <w:bCs/>
          <w:sz w:val="24"/>
          <w:szCs w:val="20"/>
        </w:rPr>
        <w:t>3</w:t>
      </w:r>
      <w:r w:rsidR="005C0061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 xml:space="preserve">года  </w:t>
      </w:r>
      <w:r w:rsidR="005C0061">
        <w:rPr>
          <w:rFonts w:ascii="Times New Roman" w:hAnsi="Times New Roman" w:cs="Times New Roman"/>
          <w:bCs/>
          <w:sz w:val="24"/>
          <w:szCs w:val="20"/>
        </w:rPr>
        <w:t>сократились</w:t>
      </w:r>
      <w:r>
        <w:rPr>
          <w:rFonts w:ascii="Times New Roman" w:hAnsi="Times New Roman" w:cs="Times New Roman"/>
          <w:bCs/>
          <w:sz w:val="24"/>
          <w:szCs w:val="20"/>
        </w:rPr>
        <w:t xml:space="preserve"> на  </w:t>
      </w:r>
      <w:r w:rsidR="005C0061" w:rsidRPr="005C0061">
        <w:rPr>
          <w:rFonts w:ascii="Times New Roman" w:hAnsi="Times New Roman" w:cs="Times New Roman"/>
          <w:bCs/>
          <w:i/>
          <w:sz w:val="24"/>
          <w:szCs w:val="20"/>
        </w:rPr>
        <w:t>742,5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</w:t>
      </w:r>
      <w:r w:rsidR="005C0061">
        <w:rPr>
          <w:rFonts w:ascii="Times New Roman" w:hAnsi="Times New Roman" w:cs="Times New Roman"/>
          <w:bCs/>
          <w:sz w:val="24"/>
          <w:szCs w:val="20"/>
        </w:rPr>
        <w:t>44,8%</w:t>
      </w:r>
      <w:r>
        <w:rPr>
          <w:rFonts w:ascii="Times New Roman" w:hAnsi="Times New Roman" w:cs="Times New Roman"/>
          <w:bCs/>
          <w:sz w:val="24"/>
          <w:szCs w:val="20"/>
        </w:rPr>
        <w:t xml:space="preserve">. 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>Структура расходов бюджета по разделам бюджетной классификации сельского поселения характеризуется следующими данными</w:t>
      </w:r>
      <w:r>
        <w:rPr>
          <w:rFonts w:ascii="Times New Roman" w:hAnsi="Times New Roman" w:cs="Times New Roman"/>
          <w:bCs/>
          <w:sz w:val="24"/>
          <w:szCs w:val="20"/>
        </w:rPr>
        <w:t>: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(тыс.рублей)</w:t>
      </w:r>
    </w:p>
    <w:tbl>
      <w:tblPr>
        <w:tblStyle w:val="a3"/>
        <w:tblW w:w="9045" w:type="dxa"/>
        <w:tblLayout w:type="fixed"/>
        <w:tblLook w:val="04A0"/>
      </w:tblPr>
      <w:tblGrid>
        <w:gridCol w:w="2944"/>
        <w:gridCol w:w="851"/>
        <w:gridCol w:w="1135"/>
        <w:gridCol w:w="1135"/>
        <w:gridCol w:w="993"/>
        <w:gridCol w:w="993"/>
        <w:gridCol w:w="994"/>
      </w:tblGrid>
      <w:tr w:rsidR="00F04C85" w:rsidTr="00F04C85">
        <w:trPr>
          <w:trHeight w:val="1758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202</w:t>
            </w:r>
            <w:r w:rsidR="00370E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 на 202</w:t>
            </w:r>
            <w:r w:rsidR="00370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1 квартал  202</w:t>
            </w:r>
            <w:r w:rsidR="00370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70E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C85" w:rsidRDefault="00F04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Удельный вес, %</w:t>
            </w:r>
          </w:p>
        </w:tc>
      </w:tr>
      <w:tr w:rsidR="00370E27" w:rsidTr="00F04C85">
        <w:trPr>
          <w:trHeight w:val="571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«Общегосударственные вопросы»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806,7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 w:rsidP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F5" w:rsidRDefault="007227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70E27" w:rsidRDefault="00A346E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784" w:rsidRDefault="00AD37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70E27" w:rsidRDefault="007227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52,4</w:t>
            </w:r>
          </w:p>
        </w:tc>
      </w:tr>
      <w:tr w:rsidR="00370E27" w:rsidTr="00F04C85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оборона»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F5" w:rsidRDefault="007227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70E27" w:rsidRDefault="00A346E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784" w:rsidRDefault="00AD37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70E27" w:rsidRDefault="00AD37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2,6</w:t>
            </w:r>
          </w:p>
        </w:tc>
      </w:tr>
      <w:tr w:rsidR="00370E27" w:rsidTr="00F04C85">
        <w:trPr>
          <w:trHeight w:val="759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0E27" w:rsidTr="00F04C85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экономика»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2836,0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784" w:rsidRDefault="00AD37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D37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</w:tr>
      <w:tr w:rsidR="00370E27" w:rsidTr="00F04C85">
        <w:trPr>
          <w:trHeight w:val="381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784" w:rsidRDefault="00AD37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D37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370E27" w:rsidTr="00F04C85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«Образование»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 w:rsidP="0000269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E27" w:rsidRDefault="00AD378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0E27" w:rsidTr="00F04C85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«Культура,  кинематография, средства массовой информации»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784" w:rsidRDefault="00AD3784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3784" w:rsidRDefault="00AD3784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D3784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0E27" w:rsidTr="00F04C85">
        <w:trPr>
          <w:trHeight w:val="332"/>
        </w:trPr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политика»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E27" w:rsidRDefault="00AD3784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370E27" w:rsidTr="00F04C85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E27" w:rsidRDefault="00370E27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  и спорт»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79" w:rsidRDefault="00CF4879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E27" w:rsidRDefault="00AD3784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70E27" w:rsidTr="00F04C85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>
            <w:pPr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E27" w:rsidRDefault="00370E27">
            <w:pPr>
              <w:ind w:left="-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E27" w:rsidRDefault="00370E27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E27" w:rsidRDefault="00370E27" w:rsidP="00002693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2399,2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17397,4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 w:rsidP="00A346E0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E27" w:rsidRDefault="00A346E0" w:rsidP="00A346E0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1656,7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F5" w:rsidRDefault="007227F5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E27" w:rsidRDefault="00A346E0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784" w:rsidRDefault="00AD3784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0E27" w:rsidRDefault="00AD3784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общегосударственные вопросы- </w:t>
      </w:r>
      <w:r w:rsidR="00CF4879">
        <w:rPr>
          <w:rFonts w:ascii="Times New Roman" w:hAnsi="Times New Roman" w:cs="Times New Roman"/>
          <w:bCs/>
          <w:sz w:val="24"/>
          <w:szCs w:val="24"/>
        </w:rPr>
        <w:t>52,4</w:t>
      </w:r>
      <w:r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национальная экономика-  </w:t>
      </w:r>
      <w:r w:rsidR="00CF4879">
        <w:rPr>
          <w:rFonts w:ascii="Times New Roman" w:hAnsi="Times New Roman" w:cs="Times New Roman"/>
          <w:bCs/>
          <w:sz w:val="24"/>
          <w:szCs w:val="24"/>
        </w:rPr>
        <w:t>24,</w:t>
      </w:r>
      <w:r>
        <w:rPr>
          <w:rFonts w:ascii="Times New Roman" w:hAnsi="Times New Roman" w:cs="Times New Roman"/>
          <w:bCs/>
          <w:sz w:val="24"/>
          <w:szCs w:val="24"/>
        </w:rPr>
        <w:t>0  %.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CF487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низкий процент освоения  за 1 квартал т.г. составляют расходы </w:t>
      </w:r>
      <w:r w:rsidR="00CF4879">
        <w:rPr>
          <w:rFonts w:ascii="Times New Roman" w:hAnsi="Times New Roman" w:cs="Times New Roman"/>
          <w:bCs/>
          <w:sz w:val="24"/>
          <w:szCs w:val="24"/>
        </w:rPr>
        <w:t>практически по всем разделам.</w:t>
      </w:r>
    </w:p>
    <w:p w:rsidR="00F04C85" w:rsidRDefault="00F04C85" w:rsidP="00CF487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Бюджетные ассигнования, предусмотренные по разделам: </w:t>
      </w:r>
      <w:r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деятельность»</w:t>
      </w:r>
      <w:r w:rsidR="00CF4879">
        <w:rPr>
          <w:rFonts w:ascii="Times New Roman" w:hAnsi="Times New Roman" w:cs="Times New Roman"/>
          <w:sz w:val="24"/>
          <w:szCs w:val="24"/>
        </w:rPr>
        <w:t>, «Образование»,</w:t>
      </w:r>
      <w:r w:rsidR="00CF4879" w:rsidRPr="00CF4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879">
        <w:rPr>
          <w:rFonts w:ascii="Times New Roman" w:hAnsi="Times New Roman" w:cs="Times New Roman"/>
          <w:bCs/>
          <w:sz w:val="24"/>
          <w:szCs w:val="24"/>
        </w:rPr>
        <w:t xml:space="preserve">«Культура, кинематография, средства массовой информации»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  и спорт»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 квартале т.г. сельским поселением  не использовались.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расходы на реализацию общегосударственных вопросов  составили  в сумме  </w:t>
      </w:r>
      <w:r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F4879">
        <w:rPr>
          <w:rFonts w:ascii="Times New Roman" w:hAnsi="Times New Roman" w:cs="Times New Roman"/>
          <w:bCs/>
          <w:i/>
          <w:sz w:val="24"/>
          <w:szCs w:val="24"/>
        </w:rPr>
        <w:t>67,5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 1</w:t>
      </w:r>
      <w:r w:rsidR="00CF4879">
        <w:rPr>
          <w:rFonts w:ascii="Times New Roman" w:hAnsi="Times New Roman" w:cs="Times New Roman"/>
          <w:bCs/>
          <w:sz w:val="24"/>
          <w:szCs w:val="24"/>
        </w:rPr>
        <w:t>7,1</w:t>
      </w:r>
      <w:r>
        <w:rPr>
          <w:rFonts w:ascii="Times New Roman" w:hAnsi="Times New Roman" w:cs="Times New Roman"/>
          <w:bCs/>
          <w:sz w:val="24"/>
          <w:szCs w:val="24"/>
        </w:rPr>
        <w:t xml:space="preserve"> % годовых бюджетных назначений.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отношению к  соответствующему периоду 202</w:t>
      </w:r>
      <w:r w:rsidR="00CF487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расходы увеличились на </w:t>
      </w:r>
      <w:r w:rsidR="00CF4879" w:rsidRPr="00CF4879">
        <w:rPr>
          <w:rFonts w:ascii="Times New Roman" w:hAnsi="Times New Roman" w:cs="Times New Roman"/>
          <w:bCs/>
          <w:i/>
          <w:sz w:val="24"/>
          <w:szCs w:val="24"/>
        </w:rPr>
        <w:t>60,8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CF4879">
        <w:rPr>
          <w:rFonts w:ascii="Times New Roman" w:hAnsi="Times New Roman" w:cs="Times New Roman"/>
          <w:bCs/>
          <w:sz w:val="24"/>
          <w:szCs w:val="24"/>
        </w:rPr>
        <w:t>7,5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ведомственной структуре расходов бюджета за 1 квартал т.г. расходы на общегосударственные вопросы  составляют  </w:t>
      </w:r>
      <w:r w:rsidR="00021C1C">
        <w:rPr>
          <w:rFonts w:ascii="Times New Roman" w:hAnsi="Times New Roman" w:cs="Times New Roman"/>
          <w:bCs/>
          <w:sz w:val="24"/>
          <w:szCs w:val="24"/>
        </w:rPr>
        <w:t>52,4</w:t>
      </w:r>
      <w:r>
        <w:rPr>
          <w:rFonts w:ascii="Times New Roman" w:hAnsi="Times New Roman" w:cs="Times New Roman"/>
          <w:bCs/>
          <w:sz w:val="24"/>
          <w:szCs w:val="24"/>
        </w:rPr>
        <w:t xml:space="preserve">  %.</w:t>
      </w: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Основную долю расходов- </w:t>
      </w:r>
      <w:r w:rsidR="00021C1C" w:rsidRPr="00021C1C">
        <w:rPr>
          <w:rFonts w:ascii="Times New Roman" w:hAnsi="Times New Roman" w:cs="Times New Roman"/>
          <w:bCs/>
          <w:i/>
          <w:sz w:val="24"/>
          <w:szCs w:val="24"/>
        </w:rPr>
        <w:t>862,5</w:t>
      </w:r>
      <w:r>
        <w:rPr>
          <w:rFonts w:ascii="Times New Roman" w:hAnsi="Times New Roman" w:cs="Times New Roman"/>
          <w:bCs/>
          <w:i/>
          <w:sz w:val="24"/>
          <w:szCs w:val="24"/>
        </w:rPr>
        <w:t>тыс.рублей</w:t>
      </w:r>
      <w:r w:rsidR="00DD7F9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(9</w:t>
      </w:r>
      <w:r w:rsidR="00021C1C">
        <w:rPr>
          <w:rFonts w:ascii="Times New Roman" w:hAnsi="Times New Roman" w:cs="Times New Roman"/>
          <w:bCs/>
          <w:sz w:val="24"/>
          <w:szCs w:val="24"/>
        </w:rPr>
        <w:t>9,4</w:t>
      </w:r>
      <w:r>
        <w:rPr>
          <w:rFonts w:ascii="Times New Roman" w:hAnsi="Times New Roman" w:cs="Times New Roman"/>
          <w:bCs/>
          <w:sz w:val="24"/>
          <w:szCs w:val="24"/>
        </w:rPr>
        <w:t xml:space="preserve">%) по разделу «Общегосударственные расходы» составляют расходы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 </w:t>
      </w: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Относительно соответствующего периода 202</w:t>
      </w:r>
      <w:r w:rsidR="00465DC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на обеспечение функционирования администрации сельского поселения увеличились на </w:t>
      </w:r>
      <w:r w:rsidR="00842B3C" w:rsidRPr="00842B3C">
        <w:rPr>
          <w:rFonts w:ascii="Times New Roman" w:hAnsi="Times New Roman" w:cs="Times New Roman"/>
          <w:bCs/>
          <w:i/>
          <w:sz w:val="24"/>
          <w:szCs w:val="24"/>
        </w:rPr>
        <w:t>94,9</w:t>
      </w:r>
      <w:r w:rsidR="00465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E567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B3C">
        <w:rPr>
          <w:rFonts w:ascii="Times New Roman" w:hAnsi="Times New Roman" w:cs="Times New Roman"/>
          <w:bCs/>
          <w:sz w:val="24"/>
          <w:szCs w:val="24"/>
        </w:rPr>
        <w:t xml:space="preserve">12,4 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B308E1">
        <w:rPr>
          <w:rFonts w:ascii="Times New Roman" w:hAnsi="Times New Roman" w:cs="Times New Roman"/>
          <w:i/>
          <w:sz w:val="24"/>
          <w:szCs w:val="24"/>
        </w:rPr>
        <w:t>79,4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B308E1">
        <w:rPr>
          <w:rFonts w:ascii="Times New Roman" w:hAnsi="Times New Roman" w:cs="Times New Roman"/>
          <w:sz w:val="24"/>
          <w:szCs w:val="24"/>
        </w:rPr>
        <w:t>43,2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 24,</w:t>
      </w:r>
      <w:r w:rsidR="00B308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B308E1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расходы по разделу «Национальная безопасность и правоохранительная деятельность» в отчётном периоде не производились.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</w:t>
      </w:r>
      <w:r w:rsidR="00B308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по разделу «Национальная безопасность и правоохранительная деятельность» сельским поселением также не производились.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в бюджете предусмотрены расходы на финансирование муниципальной программы «Развитие дорожного хозяйства в Людиновском районе» с утверждёнными бюджетными ассигнованиями в размере </w:t>
      </w:r>
      <w:r>
        <w:rPr>
          <w:rFonts w:ascii="Times New Roman" w:hAnsi="Times New Roman" w:cs="Times New Roman"/>
          <w:i/>
          <w:sz w:val="24"/>
          <w:szCs w:val="20"/>
        </w:rPr>
        <w:t>2</w:t>
      </w:r>
      <w:r w:rsidR="00B308E1">
        <w:rPr>
          <w:rFonts w:ascii="Times New Roman" w:hAnsi="Times New Roman" w:cs="Times New Roman"/>
          <w:i/>
          <w:sz w:val="24"/>
          <w:szCs w:val="20"/>
        </w:rPr>
        <w:t>836,</w:t>
      </w:r>
      <w:r>
        <w:rPr>
          <w:rFonts w:ascii="Times New Roman" w:hAnsi="Times New Roman" w:cs="Times New Roman"/>
          <w:i/>
          <w:sz w:val="24"/>
          <w:szCs w:val="20"/>
        </w:rPr>
        <w:t>0 тыс.рублей.</w:t>
      </w:r>
    </w:p>
    <w:p w:rsidR="00B308E1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 программы в отчётном периоде произведены расходы на </w:t>
      </w:r>
      <w:r>
        <w:rPr>
          <w:rFonts w:ascii="Times New Roman" w:hAnsi="Times New Roman" w:cs="Times New Roman"/>
          <w:sz w:val="24"/>
          <w:szCs w:val="20"/>
        </w:rPr>
        <w:t xml:space="preserve"> оплату работ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0"/>
        </w:rPr>
        <w:t xml:space="preserve">очистке дорог от снега  на </w:t>
      </w:r>
      <w:r>
        <w:rPr>
          <w:rFonts w:ascii="Times New Roman" w:hAnsi="Times New Roman" w:cs="Times New Roman"/>
          <w:sz w:val="24"/>
          <w:szCs w:val="24"/>
        </w:rPr>
        <w:t xml:space="preserve">сумму </w:t>
      </w:r>
      <w:r>
        <w:rPr>
          <w:rFonts w:ascii="Times New Roman" w:hAnsi="Times New Roman" w:cs="Times New Roman"/>
          <w:i/>
          <w:sz w:val="24"/>
          <w:szCs w:val="24"/>
        </w:rPr>
        <w:t>39</w:t>
      </w:r>
      <w:r w:rsidR="00B308E1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308E1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 что составляет</w:t>
      </w:r>
      <w:r w:rsidR="00B308E1">
        <w:rPr>
          <w:rFonts w:ascii="Times New Roman" w:hAnsi="Times New Roman" w:cs="Times New Roman"/>
          <w:sz w:val="24"/>
          <w:szCs w:val="20"/>
        </w:rPr>
        <w:t xml:space="preserve"> 39,7</w:t>
      </w:r>
      <w:r>
        <w:rPr>
          <w:rFonts w:ascii="Times New Roman" w:hAnsi="Times New Roman" w:cs="Times New Roman"/>
          <w:sz w:val="24"/>
          <w:szCs w:val="20"/>
        </w:rPr>
        <w:t xml:space="preserve"> %  от годовых бюджетных ассигнований в размере </w:t>
      </w:r>
      <w:r w:rsidR="00B308E1" w:rsidRPr="00B308E1">
        <w:rPr>
          <w:rFonts w:ascii="Times New Roman" w:hAnsi="Times New Roman" w:cs="Times New Roman"/>
          <w:i/>
          <w:sz w:val="24"/>
          <w:szCs w:val="20"/>
        </w:rPr>
        <w:t>10</w:t>
      </w:r>
      <w:r w:rsidRPr="00B308E1">
        <w:rPr>
          <w:rFonts w:ascii="Times New Roman" w:hAnsi="Times New Roman" w:cs="Times New Roman"/>
          <w:i/>
          <w:sz w:val="24"/>
          <w:szCs w:val="20"/>
        </w:rPr>
        <w:t>0</w:t>
      </w:r>
      <w:r>
        <w:rPr>
          <w:rFonts w:ascii="Times New Roman" w:hAnsi="Times New Roman" w:cs="Times New Roman"/>
          <w:i/>
          <w:sz w:val="24"/>
          <w:szCs w:val="20"/>
        </w:rPr>
        <w:t>0,0 тыс.рублей</w:t>
      </w:r>
      <w:r w:rsidR="00B308E1">
        <w:rPr>
          <w:rFonts w:ascii="Times New Roman" w:hAnsi="Times New Roman" w:cs="Times New Roman"/>
          <w:i/>
          <w:sz w:val="24"/>
          <w:szCs w:val="20"/>
        </w:rPr>
        <w:t>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и на грейдирование дорог в сумме </w:t>
      </w:r>
      <w:r>
        <w:rPr>
          <w:rFonts w:ascii="Times New Roman" w:hAnsi="Times New Roman" w:cs="Times New Roman"/>
          <w:i/>
          <w:sz w:val="24"/>
          <w:szCs w:val="20"/>
        </w:rPr>
        <w:t xml:space="preserve">8,4 тыс.рублей, </w:t>
      </w:r>
      <w:r>
        <w:rPr>
          <w:rFonts w:ascii="Times New Roman" w:hAnsi="Times New Roman" w:cs="Times New Roman"/>
          <w:sz w:val="24"/>
          <w:szCs w:val="20"/>
        </w:rPr>
        <w:t>что составляет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8,4% от годовых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0"/>
        </w:rPr>
        <w:t>100,0 тыс.рублей.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Бюджетные ассигнования, предусмотренные на</w:t>
      </w:r>
      <w:r w:rsidR="00B308E1" w:rsidRPr="00B308E1">
        <w:rPr>
          <w:rFonts w:ascii="Times New Roman" w:hAnsi="Times New Roman" w:cs="Times New Roman"/>
          <w:sz w:val="24"/>
          <w:szCs w:val="20"/>
        </w:rPr>
        <w:t xml:space="preserve"> </w:t>
      </w:r>
      <w:r w:rsidR="00B308E1">
        <w:rPr>
          <w:rFonts w:ascii="Times New Roman" w:hAnsi="Times New Roman" w:cs="Times New Roman"/>
          <w:sz w:val="24"/>
          <w:szCs w:val="20"/>
        </w:rPr>
        <w:t xml:space="preserve">грейдирование дорог в сумме </w:t>
      </w:r>
      <w:r w:rsidR="00B308E1" w:rsidRPr="00B308E1">
        <w:rPr>
          <w:rFonts w:ascii="Times New Roman" w:hAnsi="Times New Roman" w:cs="Times New Roman"/>
          <w:i/>
          <w:sz w:val="24"/>
          <w:szCs w:val="20"/>
        </w:rPr>
        <w:t>200,0</w:t>
      </w:r>
      <w:r w:rsidR="00B308E1"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B308E1">
        <w:rPr>
          <w:rFonts w:ascii="Times New Roman" w:hAnsi="Times New Roman" w:cs="Times New Roman"/>
          <w:sz w:val="24"/>
          <w:szCs w:val="20"/>
        </w:rPr>
        <w:t xml:space="preserve"> и </w:t>
      </w:r>
      <w:r>
        <w:rPr>
          <w:rFonts w:ascii="Times New Roman" w:hAnsi="Times New Roman" w:cs="Times New Roman"/>
          <w:sz w:val="24"/>
          <w:szCs w:val="20"/>
        </w:rPr>
        <w:t xml:space="preserve">ремонт дорог общего пользования местного значения на сумму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B308E1">
        <w:rPr>
          <w:rFonts w:ascii="Times New Roman" w:hAnsi="Times New Roman" w:cs="Times New Roman"/>
          <w:i/>
          <w:sz w:val="24"/>
          <w:szCs w:val="20"/>
        </w:rPr>
        <w:t>636,0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в отчётном периоде не использовались.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соответствующего периода 202</w:t>
      </w:r>
      <w:r w:rsidR="00B308E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0"/>
        </w:rPr>
        <w:t>объём расходов бюджета на мероприятия по разделу  «Национальная экономика» в 1 квартале 202</w:t>
      </w:r>
      <w:r w:rsidR="00B308E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года сократился  на  </w:t>
      </w:r>
      <w:r>
        <w:rPr>
          <w:rFonts w:ascii="Times New Roman" w:hAnsi="Times New Roman" w:cs="Times New Roman"/>
          <w:i/>
          <w:sz w:val="24"/>
          <w:szCs w:val="20"/>
        </w:rPr>
        <w:t>11,</w:t>
      </w:r>
      <w:r w:rsidR="00B308E1">
        <w:rPr>
          <w:rFonts w:ascii="Times New Roman" w:hAnsi="Times New Roman" w:cs="Times New Roman"/>
          <w:i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>или 2,8 %.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 исполнены в сумме </w:t>
      </w:r>
      <w:r>
        <w:rPr>
          <w:rFonts w:ascii="Times New Roman" w:hAnsi="Times New Roman" w:cs="Times New Roman"/>
          <w:i/>
          <w:sz w:val="24"/>
          <w:szCs w:val="20"/>
        </w:rPr>
        <w:t>2</w:t>
      </w:r>
      <w:r w:rsidR="007B5DAE">
        <w:rPr>
          <w:rFonts w:ascii="Times New Roman" w:hAnsi="Times New Roman" w:cs="Times New Roman"/>
          <w:i/>
          <w:sz w:val="24"/>
          <w:szCs w:val="20"/>
        </w:rPr>
        <w:t>69,3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7B5DAE">
        <w:rPr>
          <w:rFonts w:ascii="Times New Roman" w:hAnsi="Times New Roman" w:cs="Times New Roman"/>
          <w:sz w:val="24"/>
          <w:szCs w:val="20"/>
        </w:rPr>
        <w:t>6,2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назначений. Удельный вес расходов по данному разделу в общем объёме расходов составил 1</w:t>
      </w:r>
      <w:r w:rsidR="007B5DAE">
        <w:rPr>
          <w:rFonts w:ascii="Times New Roman" w:hAnsi="Times New Roman" w:cs="Times New Roman"/>
          <w:sz w:val="24"/>
          <w:szCs w:val="20"/>
        </w:rPr>
        <w:t>6,2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соответствующего периода 202</w:t>
      </w:r>
      <w:r w:rsidR="007B5DA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0"/>
        </w:rPr>
        <w:t xml:space="preserve"> объём расходов бюджета на мероприятия по разделу «Жилищно-коммунальное хозяйство» в отчётном периоде </w:t>
      </w:r>
      <w:r w:rsidR="007B5DAE">
        <w:rPr>
          <w:rFonts w:ascii="Times New Roman" w:hAnsi="Times New Roman" w:cs="Times New Roman"/>
          <w:sz w:val="24"/>
          <w:szCs w:val="20"/>
        </w:rPr>
        <w:t>сократился</w:t>
      </w:r>
      <w:r>
        <w:rPr>
          <w:rFonts w:ascii="Times New Roman" w:hAnsi="Times New Roman" w:cs="Times New Roman"/>
          <w:sz w:val="24"/>
          <w:szCs w:val="20"/>
        </w:rPr>
        <w:t xml:space="preserve">  на </w:t>
      </w:r>
      <w:r>
        <w:rPr>
          <w:rFonts w:ascii="Times New Roman" w:hAnsi="Times New Roman" w:cs="Times New Roman"/>
          <w:i/>
          <w:sz w:val="24"/>
          <w:szCs w:val="20"/>
        </w:rPr>
        <w:t>11,</w:t>
      </w:r>
      <w:r w:rsidR="007B5DAE">
        <w:rPr>
          <w:rFonts w:ascii="Times New Roman" w:hAnsi="Times New Roman" w:cs="Times New Roman"/>
          <w:i/>
          <w:sz w:val="24"/>
          <w:szCs w:val="20"/>
        </w:rPr>
        <w:t>9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7B5DAE">
        <w:rPr>
          <w:rFonts w:ascii="Times New Roman" w:hAnsi="Times New Roman" w:cs="Times New Roman"/>
          <w:sz w:val="24"/>
          <w:szCs w:val="20"/>
        </w:rPr>
        <w:t>4,4%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Все расходы по разделу «Жилищно-коммунальное хозяйство» составили расходы по подразделу «Благоустройство» - в сумме </w:t>
      </w:r>
      <w:r>
        <w:rPr>
          <w:rFonts w:ascii="Times New Roman" w:hAnsi="Times New Roman" w:cs="Times New Roman"/>
          <w:i/>
          <w:sz w:val="24"/>
          <w:szCs w:val="20"/>
        </w:rPr>
        <w:t>2</w:t>
      </w:r>
      <w:r w:rsidR="0051590B">
        <w:rPr>
          <w:rFonts w:ascii="Times New Roman" w:hAnsi="Times New Roman" w:cs="Times New Roman"/>
          <w:i/>
          <w:sz w:val="24"/>
          <w:szCs w:val="20"/>
        </w:rPr>
        <w:t>69,3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51590B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 xml:space="preserve">,5% годовых бюджетных ассигнований в сумме </w:t>
      </w:r>
      <w:r w:rsidR="0051590B" w:rsidRPr="0051590B">
        <w:rPr>
          <w:rFonts w:ascii="Times New Roman" w:hAnsi="Times New Roman" w:cs="Times New Roman"/>
          <w:i/>
          <w:sz w:val="24"/>
          <w:szCs w:val="20"/>
        </w:rPr>
        <w:t>3184,6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направлены :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на оплату расходов за уличное освещение территории поселения </w:t>
      </w:r>
      <w:r w:rsidR="0051590B">
        <w:rPr>
          <w:rFonts w:ascii="Times New Roman" w:hAnsi="Times New Roman" w:cs="Times New Roman"/>
          <w:sz w:val="24"/>
          <w:szCs w:val="20"/>
        </w:rPr>
        <w:t xml:space="preserve">и содержание объектов уличного освещения </w:t>
      </w:r>
      <w:r>
        <w:rPr>
          <w:rFonts w:ascii="Times New Roman" w:hAnsi="Times New Roman" w:cs="Times New Roman"/>
          <w:sz w:val="24"/>
          <w:szCs w:val="20"/>
        </w:rPr>
        <w:t xml:space="preserve">в рамках реализации  мероприятий муниципальной программы «Благоустройство на территории сельского поселения» в сумме </w:t>
      </w:r>
      <w:r w:rsidR="00D16C28" w:rsidRPr="00D16C28">
        <w:rPr>
          <w:rFonts w:ascii="Times New Roman" w:hAnsi="Times New Roman" w:cs="Times New Roman"/>
          <w:i/>
          <w:sz w:val="24"/>
          <w:szCs w:val="20"/>
        </w:rPr>
        <w:t>244,2</w:t>
      </w:r>
      <w:r w:rsidR="00D16C2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что составляет </w:t>
      </w:r>
      <w:r w:rsidR="00D16C28">
        <w:rPr>
          <w:rFonts w:ascii="Times New Roman" w:hAnsi="Times New Roman" w:cs="Times New Roman"/>
          <w:sz w:val="24"/>
          <w:szCs w:val="20"/>
        </w:rPr>
        <w:t>22,2</w:t>
      </w:r>
      <w:r>
        <w:rPr>
          <w:rFonts w:ascii="Times New Roman" w:hAnsi="Times New Roman" w:cs="Times New Roman"/>
          <w:sz w:val="24"/>
          <w:szCs w:val="20"/>
        </w:rPr>
        <w:t xml:space="preserve"> % от запланированных бюджетных ассигнований на 202</w:t>
      </w:r>
      <w:r w:rsidR="00D16C28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 в сумме 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D16C28">
        <w:rPr>
          <w:rFonts w:ascii="Times New Roman" w:hAnsi="Times New Roman" w:cs="Times New Roman"/>
          <w:i/>
          <w:sz w:val="24"/>
          <w:szCs w:val="20"/>
        </w:rPr>
        <w:t>1</w:t>
      </w:r>
      <w:r>
        <w:rPr>
          <w:rFonts w:ascii="Times New Roman" w:hAnsi="Times New Roman" w:cs="Times New Roman"/>
          <w:i/>
          <w:sz w:val="24"/>
          <w:szCs w:val="20"/>
        </w:rPr>
        <w:t>00,0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рублей;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содержание в чистоте территории сельского поселения в сумме </w:t>
      </w:r>
      <w:r>
        <w:rPr>
          <w:rFonts w:ascii="Times New Roman" w:hAnsi="Times New Roman" w:cs="Times New Roman"/>
          <w:i/>
          <w:sz w:val="24"/>
          <w:szCs w:val="20"/>
        </w:rPr>
        <w:t>2</w:t>
      </w:r>
      <w:r w:rsidR="00D16C28">
        <w:rPr>
          <w:rFonts w:ascii="Times New Roman" w:hAnsi="Times New Roman" w:cs="Times New Roman"/>
          <w:i/>
          <w:sz w:val="24"/>
          <w:szCs w:val="20"/>
        </w:rPr>
        <w:t>5,1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что составляет</w:t>
      </w:r>
      <w:r w:rsidR="00D16C28">
        <w:rPr>
          <w:rFonts w:ascii="Times New Roman" w:hAnsi="Times New Roman" w:cs="Times New Roman"/>
          <w:sz w:val="24"/>
          <w:szCs w:val="20"/>
        </w:rPr>
        <w:t xml:space="preserve"> 2,2</w:t>
      </w:r>
      <w:r>
        <w:rPr>
          <w:rFonts w:ascii="Times New Roman" w:hAnsi="Times New Roman" w:cs="Times New Roman"/>
          <w:sz w:val="24"/>
          <w:szCs w:val="20"/>
        </w:rPr>
        <w:t xml:space="preserve"> %  запланированных бюджетных ассигнований в сумме </w:t>
      </w:r>
      <w:r w:rsidR="00D16C28">
        <w:rPr>
          <w:rFonts w:ascii="Times New Roman" w:hAnsi="Times New Roman" w:cs="Times New Roman"/>
          <w:sz w:val="24"/>
          <w:szCs w:val="20"/>
        </w:rPr>
        <w:t>1154,1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рублей.</w:t>
      </w: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Расходование средств </w:t>
      </w:r>
      <w:r w:rsidR="00D16C28">
        <w:rPr>
          <w:rFonts w:ascii="Times New Roman" w:hAnsi="Times New Roman" w:cs="Times New Roman"/>
          <w:sz w:val="24"/>
          <w:szCs w:val="20"/>
        </w:rPr>
        <w:t xml:space="preserve">на обрезку и спиливание деревьев, содержание мест захоронения, а также </w:t>
      </w:r>
      <w:r>
        <w:rPr>
          <w:rFonts w:ascii="Times New Roman" w:hAnsi="Times New Roman" w:cs="Times New Roman"/>
          <w:sz w:val="24"/>
          <w:szCs w:val="20"/>
        </w:rPr>
        <w:t xml:space="preserve">на </w:t>
      </w:r>
      <w:r w:rsidR="00D16C28">
        <w:rPr>
          <w:rFonts w:ascii="Times New Roman" w:hAnsi="Times New Roman" w:cs="Times New Roman"/>
          <w:sz w:val="24"/>
          <w:szCs w:val="20"/>
        </w:rPr>
        <w:t xml:space="preserve">благоустройство питьевого источника в селе Косичино, проводимого в рамках </w:t>
      </w:r>
      <w:r>
        <w:rPr>
          <w:rFonts w:ascii="Times New Roman" w:hAnsi="Times New Roman" w:cs="Times New Roman"/>
          <w:sz w:val="24"/>
          <w:szCs w:val="20"/>
        </w:rPr>
        <w:t>реализаци</w:t>
      </w:r>
      <w:r w:rsidR="00D16C28">
        <w:rPr>
          <w:rFonts w:ascii="Times New Roman" w:hAnsi="Times New Roman" w:cs="Times New Roman"/>
          <w:sz w:val="24"/>
          <w:szCs w:val="20"/>
        </w:rPr>
        <w:t>и</w:t>
      </w:r>
      <w:r>
        <w:rPr>
          <w:rFonts w:ascii="Times New Roman" w:hAnsi="Times New Roman" w:cs="Times New Roman"/>
          <w:sz w:val="24"/>
          <w:szCs w:val="20"/>
        </w:rPr>
        <w:t xml:space="preserve"> проектов развития общественной инфраструктуры муниципальных образований, основанных на местных инициативах, предусмотренных бюджетом сельского поселения на 202</w:t>
      </w:r>
      <w:r w:rsidR="00D16C28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, в 1 квартале т.г. не производилось.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D16C28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на мероприятия по благоустройству </w:t>
      </w:r>
      <w:r w:rsidR="00D16C28">
        <w:rPr>
          <w:rFonts w:ascii="Times New Roman" w:hAnsi="Times New Roman" w:cs="Times New Roman"/>
          <w:sz w:val="24"/>
          <w:szCs w:val="20"/>
        </w:rPr>
        <w:t xml:space="preserve"> сократился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>
        <w:rPr>
          <w:rFonts w:ascii="Times New Roman" w:hAnsi="Times New Roman" w:cs="Times New Roman"/>
          <w:i/>
          <w:sz w:val="24"/>
          <w:szCs w:val="20"/>
        </w:rPr>
        <w:t>11,</w:t>
      </w:r>
      <w:r w:rsidR="00D16C28">
        <w:rPr>
          <w:rFonts w:ascii="Times New Roman" w:hAnsi="Times New Roman" w:cs="Times New Roman"/>
          <w:i/>
          <w:sz w:val="24"/>
          <w:szCs w:val="20"/>
        </w:rPr>
        <w:t>9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 </w:t>
      </w:r>
      <w:r w:rsidR="00D16C28">
        <w:rPr>
          <w:rFonts w:ascii="Times New Roman" w:hAnsi="Times New Roman" w:cs="Times New Roman"/>
          <w:sz w:val="24"/>
          <w:szCs w:val="20"/>
        </w:rPr>
        <w:t>4,4%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Бюджетные назначения по подразделу «Коммунальное хозяйство» в отчётном периоде не осуществлялись при запланированных годовых бюджетных назначениях в сумме </w:t>
      </w:r>
      <w:r w:rsidR="00002693" w:rsidRPr="00BC0540">
        <w:rPr>
          <w:rFonts w:ascii="Times New Roman" w:hAnsi="Times New Roman" w:cs="Times New Roman"/>
          <w:i/>
          <w:sz w:val="24"/>
          <w:szCs w:val="20"/>
        </w:rPr>
        <w:t>760</w:t>
      </w:r>
      <w:r>
        <w:rPr>
          <w:rFonts w:ascii="Times New Roman" w:hAnsi="Times New Roman" w:cs="Times New Roman"/>
          <w:i/>
          <w:sz w:val="24"/>
          <w:szCs w:val="20"/>
        </w:rPr>
        <w:t>,0 тыс. рублей.</w:t>
      </w:r>
    </w:p>
    <w:p w:rsidR="00F04C85" w:rsidRDefault="00F04C85" w:rsidP="00F04C85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в отчетном периоде т.г.  бюджетные назначения  </w:t>
      </w:r>
      <w:r w:rsidR="00BC054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r w:rsidR="00BC0540">
        <w:rPr>
          <w:rFonts w:ascii="Times New Roman" w:hAnsi="Times New Roman" w:cs="Times New Roman"/>
          <w:sz w:val="24"/>
          <w:szCs w:val="24"/>
        </w:rPr>
        <w:t xml:space="preserve"> при предусмотренных бюджетных ассигнованиях 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C0540" w:rsidRPr="00BC0540">
        <w:rPr>
          <w:rFonts w:ascii="Times New Roman" w:hAnsi="Times New Roman" w:cs="Times New Roman"/>
          <w:i/>
          <w:sz w:val="24"/>
          <w:szCs w:val="24"/>
        </w:rPr>
        <w:t>3700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в сумме </w:t>
      </w:r>
      <w:r w:rsidR="00BC0540" w:rsidRPr="00BC0540">
        <w:rPr>
          <w:rFonts w:ascii="Times New Roman" w:hAnsi="Times New Roman" w:cs="Times New Roman"/>
          <w:i/>
          <w:sz w:val="24"/>
          <w:szCs w:val="24"/>
        </w:rPr>
        <w:t>79,8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C0540">
        <w:rPr>
          <w:rFonts w:ascii="Times New Roman" w:hAnsi="Times New Roman" w:cs="Times New Roman"/>
          <w:sz w:val="24"/>
          <w:szCs w:val="24"/>
        </w:rPr>
        <w:t>12,1</w:t>
      </w:r>
      <w:r>
        <w:rPr>
          <w:rFonts w:ascii="Times New Roman" w:hAnsi="Times New Roman" w:cs="Times New Roman"/>
          <w:sz w:val="24"/>
          <w:szCs w:val="24"/>
        </w:rPr>
        <w:t xml:space="preserve"> % утвержденных бюджетных ассигнований в размере </w:t>
      </w:r>
      <w:r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BC0540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0,0  тыс. рублей.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уровня 202</w:t>
      </w:r>
      <w:r w:rsidR="00DD3C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расходы</w:t>
      </w:r>
      <w:r w:rsidR="00DD3CE0">
        <w:rPr>
          <w:rFonts w:ascii="Times New Roman" w:hAnsi="Times New Roman" w:cs="Times New Roman"/>
          <w:sz w:val="24"/>
          <w:szCs w:val="24"/>
        </w:rPr>
        <w:t xml:space="preserve"> 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 </w:t>
      </w:r>
      <w:r w:rsidR="00DD3CE0" w:rsidRPr="00DD3CE0">
        <w:rPr>
          <w:rFonts w:ascii="Times New Roman" w:hAnsi="Times New Roman" w:cs="Times New Roman"/>
          <w:i/>
          <w:sz w:val="24"/>
          <w:szCs w:val="24"/>
        </w:rPr>
        <w:t>164,2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 в </w:t>
      </w:r>
      <w:r w:rsidR="00DD3CE0">
        <w:rPr>
          <w:rFonts w:ascii="Times New Roman" w:hAnsi="Times New Roman" w:cs="Times New Roman"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DD3C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4C85" w:rsidRDefault="00F04C85" w:rsidP="00F04C85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из бюджета на переподготовку и повышение квалификации муниципальных служащих, предусмотренные по разделу «Образование» в размере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D3CE0">
        <w:rPr>
          <w:rFonts w:ascii="Times New Roman" w:hAnsi="Times New Roman" w:cs="Times New Roman"/>
          <w:i/>
          <w:sz w:val="24"/>
          <w:szCs w:val="24"/>
        </w:rPr>
        <w:t>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в отчётном периоде  </w:t>
      </w:r>
      <w:r w:rsidR="00DD3CE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использованы</w:t>
      </w:r>
      <w:r w:rsidR="00DD3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85" w:rsidRPr="00DD3CE0" w:rsidRDefault="00F04C85" w:rsidP="00F04C85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DD3C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расходы на образование </w:t>
      </w:r>
      <w:r w:rsidR="00DD3CE0">
        <w:rPr>
          <w:rFonts w:ascii="Times New Roman" w:hAnsi="Times New Roman" w:cs="Times New Roman"/>
          <w:sz w:val="24"/>
          <w:szCs w:val="24"/>
        </w:rPr>
        <w:t xml:space="preserve">составили в сумме </w:t>
      </w:r>
      <w:r w:rsidR="00DD3CE0" w:rsidRPr="00DD3CE0">
        <w:rPr>
          <w:rFonts w:ascii="Times New Roman" w:hAnsi="Times New Roman" w:cs="Times New Roman"/>
          <w:i/>
          <w:sz w:val="24"/>
          <w:szCs w:val="24"/>
        </w:rPr>
        <w:t>14,2 тыс.рублей</w:t>
      </w:r>
      <w:r w:rsidRPr="00DD3CE0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F04C85" w:rsidRDefault="00F04C85" w:rsidP="00F04C85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 «Физическая культура и спорт» в отчётном периоде не осуществлялись при плановых бюджетных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4,0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85" w:rsidRDefault="00F04C85" w:rsidP="00F04C85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F04C85" w:rsidRDefault="00F04C85" w:rsidP="00F04C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Отчет об исполнении бюджета сельского поселения за 1 квартал 202</w:t>
      </w:r>
      <w:r w:rsidR="00DD3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0</w:t>
      </w:r>
      <w:r w:rsidR="005154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5154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154D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контролю, что соответствует требованиям  пункта 5 статьи 264.2 БК РФ.</w:t>
      </w:r>
    </w:p>
    <w:p w:rsidR="00F04C85" w:rsidRDefault="00F04C85" w:rsidP="00F04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Бюджетные назначения за отчетный период исполнены по :</w:t>
      </w:r>
    </w:p>
    <w:p w:rsidR="005154D3" w:rsidRDefault="005154D3" w:rsidP="005154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1B29E5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B29E5">
        <w:rPr>
          <w:rFonts w:ascii="Times New Roman" w:hAnsi="Times New Roman"/>
          <w:i/>
          <w:sz w:val="24"/>
          <w:szCs w:val="24"/>
        </w:rPr>
        <w:t>060,1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29,2 % годовых плановых назначений в сумме  </w:t>
      </w:r>
      <w:r w:rsidRPr="00BD2325">
        <w:rPr>
          <w:rFonts w:ascii="Times New Roman" w:hAnsi="Times New Roman"/>
          <w:i/>
          <w:sz w:val="24"/>
          <w:szCs w:val="24"/>
        </w:rPr>
        <w:t>17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2325">
        <w:rPr>
          <w:rFonts w:ascii="Times New Roman" w:hAnsi="Times New Roman"/>
          <w:i/>
          <w:sz w:val="24"/>
          <w:szCs w:val="24"/>
        </w:rPr>
        <w:t>349,4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54D3" w:rsidRDefault="005154D3" w:rsidP="005154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соответствующий период прошлого года исполнение по доходам составило в сумме </w:t>
      </w:r>
      <w:r w:rsidRPr="00BD2325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2325">
        <w:rPr>
          <w:rFonts w:ascii="Times New Roman" w:hAnsi="Times New Roman"/>
          <w:i/>
          <w:sz w:val="24"/>
          <w:szCs w:val="24"/>
        </w:rPr>
        <w:t>174,2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что ниже показателей отчётного периода на </w:t>
      </w:r>
      <w:r w:rsidRPr="001B29E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B29E5">
        <w:rPr>
          <w:rFonts w:ascii="Times New Roman" w:hAnsi="Times New Roman"/>
          <w:i/>
          <w:sz w:val="24"/>
          <w:szCs w:val="24"/>
        </w:rPr>
        <w:t>885,9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рублей,</w:t>
      </w:r>
      <w:r>
        <w:rPr>
          <w:rFonts w:ascii="Times New Roman" w:hAnsi="Times New Roman"/>
          <w:sz w:val="24"/>
          <w:szCs w:val="24"/>
        </w:rPr>
        <w:t xml:space="preserve"> или  в 1,6 раза.</w:t>
      </w:r>
    </w:p>
    <w:p w:rsidR="005154D3" w:rsidRDefault="005154D3" w:rsidP="005154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BD232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2325">
        <w:rPr>
          <w:rFonts w:ascii="Times New Roman" w:hAnsi="Times New Roman"/>
          <w:i/>
          <w:sz w:val="24"/>
          <w:szCs w:val="24"/>
        </w:rPr>
        <w:t>656,7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9,5 %  годовых плановых назначений  в сумме  </w:t>
      </w:r>
      <w:r w:rsidRPr="00BD2325">
        <w:rPr>
          <w:rFonts w:ascii="Times New Roman" w:hAnsi="Times New Roman"/>
          <w:i/>
          <w:sz w:val="24"/>
          <w:szCs w:val="24"/>
        </w:rPr>
        <w:t>17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2325">
        <w:rPr>
          <w:rFonts w:ascii="Times New Roman" w:hAnsi="Times New Roman"/>
          <w:i/>
          <w:sz w:val="24"/>
          <w:szCs w:val="24"/>
        </w:rPr>
        <w:t>397,4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154D3" w:rsidRDefault="005154D3" w:rsidP="005154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2023 года расходы в отчётном периоде  сократились  на </w:t>
      </w:r>
      <w:r w:rsidRPr="004909AE">
        <w:rPr>
          <w:rFonts w:ascii="Times New Roman" w:hAnsi="Times New Roman"/>
          <w:i/>
          <w:sz w:val="24"/>
          <w:szCs w:val="24"/>
        </w:rPr>
        <w:t>742,5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 44,8%.</w:t>
      </w:r>
    </w:p>
    <w:p w:rsidR="005154D3" w:rsidRDefault="005154D3" w:rsidP="005154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 сельского поселения за 1 квартал 2024 года исполнен с профицитом в размере </w:t>
      </w:r>
      <w:r w:rsidRPr="001B29E5">
        <w:rPr>
          <w:rFonts w:ascii="Times New Roman" w:hAnsi="Times New Roman"/>
          <w:i/>
          <w:sz w:val="24"/>
          <w:szCs w:val="24"/>
        </w:rPr>
        <w:t>3403,4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при годовом запланированном дефиците в размере </w:t>
      </w:r>
      <w:r w:rsidRPr="004909AE">
        <w:rPr>
          <w:rFonts w:ascii="Times New Roman" w:hAnsi="Times New Roman"/>
          <w:i/>
          <w:sz w:val="24"/>
          <w:szCs w:val="24"/>
        </w:rPr>
        <w:t>48,0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154D3" w:rsidRDefault="005C0061" w:rsidP="00F04C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источником доходной части бюджета сельского поселения в 1 квартале т.г. являются безвозмездные поступления от других бюджетов бюджетной системы РФ, которые составили в сумме </w:t>
      </w:r>
      <w:r w:rsidRPr="00EC5A80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A80">
        <w:rPr>
          <w:rFonts w:ascii="Times New Roman" w:hAnsi="Times New Roman" w:cs="Times New Roman"/>
          <w:i/>
          <w:sz w:val="24"/>
          <w:szCs w:val="24"/>
        </w:rPr>
        <w:t>740,8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 28,9% от всего объёма поступлений, предусмотренных на 2024год.</w:t>
      </w:r>
    </w:p>
    <w:p w:rsidR="005C0061" w:rsidRDefault="005C0061" w:rsidP="005C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Налоговые доходы за текущий период сельским поселением исполнены в сумме  </w:t>
      </w:r>
      <w:r w:rsidRPr="00EC5A80">
        <w:rPr>
          <w:rFonts w:ascii="Times New Roman" w:hAnsi="Times New Roman" w:cs="Times New Roman"/>
          <w:i/>
          <w:sz w:val="24"/>
          <w:szCs w:val="24"/>
        </w:rPr>
        <w:t>319,3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A80">
        <w:rPr>
          <w:rFonts w:ascii="Times New Roman" w:hAnsi="Times New Roman" w:cs="Times New Roman"/>
          <w:sz w:val="24"/>
          <w:szCs w:val="24"/>
        </w:rPr>
        <w:t>33,6</w:t>
      </w:r>
      <w:r w:rsidRPr="00327869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от суммы доходов, предусмотренных на 2024 год.</w:t>
      </w:r>
    </w:p>
    <w:p w:rsidR="005C0061" w:rsidRDefault="005C0061" w:rsidP="005C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Наибольший удельный вес  (65,3 %) в структуре налоговых доходов занимает налог на имущество.</w:t>
      </w:r>
    </w:p>
    <w:p w:rsidR="005C0061" w:rsidRDefault="005C0061" w:rsidP="005C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поступления составили в сумме </w:t>
      </w:r>
      <w:r w:rsidRPr="00EC5A80">
        <w:rPr>
          <w:rFonts w:ascii="Times New Roman" w:hAnsi="Times New Roman" w:cs="Times New Roman"/>
          <w:i/>
          <w:sz w:val="24"/>
          <w:szCs w:val="24"/>
        </w:rPr>
        <w:t>208,6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 59,6 % от суммы доходов, предусмотренных на 2024 год в размере </w:t>
      </w:r>
      <w:r w:rsidRPr="00327869">
        <w:rPr>
          <w:rFonts w:ascii="Times New Roman" w:hAnsi="Times New Roman" w:cs="Times New Roman"/>
          <w:i/>
          <w:sz w:val="24"/>
          <w:szCs w:val="24"/>
        </w:rPr>
        <w:t>350,</w:t>
      </w:r>
      <w:r w:rsidRPr="00B823BE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061" w:rsidRDefault="005C0061" w:rsidP="005C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2023г. поступления налога увеличились на  </w:t>
      </w:r>
      <w:r w:rsidRPr="00EC5A80">
        <w:rPr>
          <w:rFonts w:ascii="Times New Roman" w:hAnsi="Times New Roman" w:cs="Times New Roman"/>
          <w:i/>
          <w:sz w:val="24"/>
          <w:szCs w:val="24"/>
        </w:rPr>
        <w:t>91,0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 в 1,8 раза.</w:t>
      </w:r>
    </w:p>
    <w:p w:rsidR="005C0061" w:rsidRDefault="005C0061" w:rsidP="005C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возвратом в 2023 году налоговых поступлений из бюджета сельского поселения налога на доходы физических лиц и налога на совокупный доход, и производить его сравнение с показателями за соответствующий период 2024 года не корректно. </w:t>
      </w:r>
    </w:p>
    <w:p w:rsidR="00DD7F91" w:rsidRDefault="00DD7F91" w:rsidP="00DD7F9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 xml:space="preserve">При утвержденных бюджетных назначениях в сумме </w:t>
      </w:r>
      <w:r w:rsidRPr="00370E27">
        <w:rPr>
          <w:rFonts w:ascii="Times New Roman" w:hAnsi="Times New Roman" w:cs="Times New Roman"/>
          <w:bCs/>
          <w:i/>
          <w:sz w:val="24"/>
          <w:szCs w:val="20"/>
        </w:rPr>
        <w:t>17397,4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 </w:t>
      </w:r>
      <w:r w:rsidRPr="00370E27">
        <w:rPr>
          <w:rFonts w:ascii="Times New Roman" w:hAnsi="Times New Roman" w:cs="Times New Roman"/>
          <w:bCs/>
          <w:i/>
          <w:sz w:val="24"/>
          <w:szCs w:val="20"/>
        </w:rPr>
        <w:t>1656,7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9,5%.</w:t>
      </w:r>
    </w:p>
    <w:p w:rsidR="00DD7F91" w:rsidRDefault="00DD7F91" w:rsidP="00DD7F9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в отчётном периоде по отношению к соответствующему периоду 2023 года  сократились на  </w:t>
      </w:r>
      <w:r w:rsidRPr="005C0061">
        <w:rPr>
          <w:rFonts w:ascii="Times New Roman" w:hAnsi="Times New Roman" w:cs="Times New Roman"/>
          <w:bCs/>
          <w:i/>
          <w:sz w:val="24"/>
          <w:szCs w:val="20"/>
        </w:rPr>
        <w:t>742,5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или 44,8%. </w:t>
      </w:r>
    </w:p>
    <w:p w:rsidR="00DD7F91" w:rsidRDefault="00DD7F91" w:rsidP="00DD7F9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аибольший удельный вес  в расходной части бюджета занимают расходы по разделам:</w:t>
      </w:r>
    </w:p>
    <w:p w:rsidR="00DD7F91" w:rsidRDefault="00DD7F91" w:rsidP="00DD7F9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общегосударственные вопросы- 52,4 %;</w:t>
      </w:r>
    </w:p>
    <w:p w:rsidR="00DD7F91" w:rsidRDefault="00DD7F91" w:rsidP="00DD7F9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национальная экономика-  24,0  %.</w:t>
      </w:r>
    </w:p>
    <w:p w:rsidR="00DD7F91" w:rsidRDefault="00DD7F91" w:rsidP="00DD7F9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2024 год, низкий процент освоения  за 1 квартал т.г. составляют расходы практически по всем разделам.</w:t>
      </w:r>
    </w:p>
    <w:p w:rsidR="00DD7F91" w:rsidRDefault="00DD7F91" w:rsidP="00DD7F9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Бюджетные ассигнования, предусмотренные по разделам: </w:t>
      </w:r>
      <w:r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деятельность», «Образование»,</w:t>
      </w:r>
      <w:r w:rsidRPr="00CF4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«Культура, кинематография, средства массовой информации»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«Физическая культура  и спорт»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 квартале т.г. сельским поселением  не использовались.</w:t>
      </w:r>
    </w:p>
    <w:p w:rsidR="005154D3" w:rsidRDefault="005154D3" w:rsidP="00F04C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4C85" w:rsidRDefault="00F04C85" w:rsidP="00F04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анализа исполнения бюджета сельского поселения за  1 квартал 202</w:t>
      </w:r>
      <w:r w:rsidR="00DD7F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контрольно-счетная палата муниципального района считает необходимым предложить: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доходной и расходной части  бюджета сельского поселения;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обеспечить результативность и целевой характер использования бюджетных средств;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 низкий уровень исполнения плановых показателей по   муниципальным программам.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«Село Заречный».</w:t>
      </w: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Председатель контрольно-счетной палаты                            С.В.Борисенкова</w:t>
      </w:r>
    </w:p>
    <w:p w:rsidR="00F04C85" w:rsidRDefault="00F04C85" w:rsidP="00F04C85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04C85" w:rsidRDefault="00F04C85" w:rsidP="00F04C85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04C85" w:rsidRDefault="00F04C85" w:rsidP="00F04C85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04C85" w:rsidRDefault="00F04C85" w:rsidP="00F04C85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04C85" w:rsidRDefault="00F04C85" w:rsidP="00F04C85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04C85" w:rsidRDefault="00F04C85" w:rsidP="00F04C85"/>
    <w:p w:rsidR="00F04C85" w:rsidRDefault="00F04C85" w:rsidP="00F04C85"/>
    <w:p w:rsidR="00F04C85" w:rsidRDefault="00F04C85" w:rsidP="00F04C85"/>
    <w:p w:rsidR="00C95787" w:rsidRDefault="00C95787"/>
    <w:sectPr w:rsidR="00C95787" w:rsidSect="00F04C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9B" w:rsidRDefault="00093E9B" w:rsidP="00F04C85">
      <w:pPr>
        <w:spacing w:after="0" w:line="240" w:lineRule="auto"/>
      </w:pPr>
      <w:r>
        <w:separator/>
      </w:r>
    </w:p>
  </w:endnote>
  <w:endnote w:type="continuationSeparator" w:id="1">
    <w:p w:rsidR="00093E9B" w:rsidRDefault="00093E9B" w:rsidP="00F0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9B" w:rsidRDefault="00093E9B" w:rsidP="00F04C85">
      <w:pPr>
        <w:spacing w:after="0" w:line="240" w:lineRule="auto"/>
      </w:pPr>
      <w:r>
        <w:separator/>
      </w:r>
    </w:p>
  </w:footnote>
  <w:footnote w:type="continuationSeparator" w:id="1">
    <w:p w:rsidR="00093E9B" w:rsidRDefault="00093E9B" w:rsidP="00F0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3126"/>
      <w:docPartObj>
        <w:docPartGallery w:val="Page Numbers (Top of Page)"/>
        <w:docPartUnique/>
      </w:docPartObj>
    </w:sdtPr>
    <w:sdtContent>
      <w:p w:rsidR="00002693" w:rsidRDefault="00002693">
        <w:pPr>
          <w:pStyle w:val="a5"/>
          <w:jc w:val="center"/>
        </w:pPr>
        <w:fldSimple w:instr=" PAGE   \* MERGEFORMAT ">
          <w:r w:rsidR="00034D05">
            <w:rPr>
              <w:noProof/>
            </w:rPr>
            <w:t>2</w:t>
          </w:r>
        </w:fldSimple>
      </w:p>
    </w:sdtContent>
  </w:sdt>
  <w:p w:rsidR="00002693" w:rsidRDefault="000026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C85"/>
    <w:rsid w:val="00002693"/>
    <w:rsid w:val="00003472"/>
    <w:rsid w:val="00021C1C"/>
    <w:rsid w:val="00034D05"/>
    <w:rsid w:val="00043172"/>
    <w:rsid w:val="000864B7"/>
    <w:rsid w:val="00093E9B"/>
    <w:rsid w:val="00102036"/>
    <w:rsid w:val="001B29E5"/>
    <w:rsid w:val="00290DCD"/>
    <w:rsid w:val="00327869"/>
    <w:rsid w:val="00333E50"/>
    <w:rsid w:val="00370E27"/>
    <w:rsid w:val="003B3C1A"/>
    <w:rsid w:val="00465DCD"/>
    <w:rsid w:val="0048425C"/>
    <w:rsid w:val="004909AE"/>
    <w:rsid w:val="00510C67"/>
    <w:rsid w:val="005154D3"/>
    <w:rsid w:val="0051590B"/>
    <w:rsid w:val="005C000D"/>
    <w:rsid w:val="005C0061"/>
    <w:rsid w:val="00634432"/>
    <w:rsid w:val="007227F5"/>
    <w:rsid w:val="00741AE9"/>
    <w:rsid w:val="007B3724"/>
    <w:rsid w:val="007B5DAE"/>
    <w:rsid w:val="007C1D1B"/>
    <w:rsid w:val="00842B3C"/>
    <w:rsid w:val="00935675"/>
    <w:rsid w:val="00944DC9"/>
    <w:rsid w:val="009A0232"/>
    <w:rsid w:val="00A346E0"/>
    <w:rsid w:val="00AD3784"/>
    <w:rsid w:val="00B02766"/>
    <w:rsid w:val="00B308E1"/>
    <w:rsid w:val="00BC0540"/>
    <w:rsid w:val="00BD2325"/>
    <w:rsid w:val="00C7724F"/>
    <w:rsid w:val="00C95787"/>
    <w:rsid w:val="00CC35C7"/>
    <w:rsid w:val="00CF4879"/>
    <w:rsid w:val="00D057F9"/>
    <w:rsid w:val="00D16C28"/>
    <w:rsid w:val="00D26311"/>
    <w:rsid w:val="00DB3AF5"/>
    <w:rsid w:val="00DD3CE0"/>
    <w:rsid w:val="00DD7F91"/>
    <w:rsid w:val="00E567E7"/>
    <w:rsid w:val="00EB73BF"/>
    <w:rsid w:val="00EC5A80"/>
    <w:rsid w:val="00F0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04C85"/>
    <w:rPr>
      <w:b/>
      <w:bCs/>
    </w:rPr>
  </w:style>
  <w:style w:type="paragraph" w:styleId="a5">
    <w:name w:val="header"/>
    <w:basedOn w:val="a"/>
    <w:link w:val="a6"/>
    <w:uiPriority w:val="99"/>
    <w:unhideWhenUsed/>
    <w:rsid w:val="00F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C85"/>
  </w:style>
  <w:style w:type="paragraph" w:styleId="a7">
    <w:name w:val="footer"/>
    <w:basedOn w:val="a"/>
    <w:link w:val="a8"/>
    <w:uiPriority w:val="99"/>
    <w:semiHidden/>
    <w:unhideWhenUsed/>
    <w:rsid w:val="00F0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904D-F3D7-43E9-97FC-343F9534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2024-04-16T07:35:00Z</cp:lastPrinted>
  <dcterms:created xsi:type="dcterms:W3CDTF">2024-04-12T08:22:00Z</dcterms:created>
  <dcterms:modified xsi:type="dcterms:W3CDTF">2024-04-16T08:32:00Z</dcterms:modified>
</cp:coreProperties>
</file>