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5" w:rsidRDefault="00C942A5" w:rsidP="00C94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42A5" w:rsidRDefault="00C942A5" w:rsidP="00C94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C942A5" w:rsidRDefault="00C942A5" w:rsidP="00C94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1 квартал  202</w:t>
      </w:r>
      <w:r w:rsidR="00050D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5187F">
        <w:rPr>
          <w:rFonts w:ascii="Times New Roman" w:hAnsi="Times New Roman" w:cs="Times New Roman"/>
          <w:b/>
          <w:sz w:val="24"/>
          <w:szCs w:val="24"/>
        </w:rPr>
        <w:t>20</w:t>
      </w:r>
      <w:r w:rsidR="00050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7F">
        <w:rPr>
          <w:rFonts w:ascii="Times New Roman" w:hAnsi="Times New Roman" w:cs="Times New Roman"/>
          <w:b/>
          <w:sz w:val="24"/>
          <w:szCs w:val="24"/>
        </w:rPr>
        <w:t>а</w:t>
      </w:r>
      <w:r w:rsidR="00050D21"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0D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1.Общие положения</w:t>
      </w:r>
    </w:p>
    <w:p w:rsidR="00C942A5" w:rsidRDefault="00C942A5" w:rsidP="00C942A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об исполнении бюджета городского поселения «Город Людиново» за 1 квартал 202</w:t>
      </w:r>
      <w:r w:rsidR="00050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264.2. Бюджетного кодекса Российской Федерации, статьи9 Федерального закона 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050D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1 и пункта 3.2 Плана работы на 202</w:t>
      </w:r>
      <w:r w:rsidR="00050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1 квартал 202</w:t>
      </w:r>
      <w:r w:rsidR="00050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требованиям пункта 5 статьи 264.2 БК РФ  отчёт об исполнении бюджета городского поселения за 1 квартал 202</w:t>
      </w:r>
      <w:r w:rsidR="00050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утверждён  постановлением администрации муниципального района от </w:t>
      </w:r>
      <w:r w:rsidRPr="00D5187F">
        <w:rPr>
          <w:rFonts w:ascii="Times New Roman" w:hAnsi="Times New Roman" w:cs="Times New Roman"/>
          <w:sz w:val="24"/>
          <w:szCs w:val="24"/>
        </w:rPr>
        <w:t>1</w:t>
      </w:r>
      <w:r w:rsidR="00D5187F" w:rsidRPr="00D5187F">
        <w:rPr>
          <w:rFonts w:ascii="Times New Roman" w:hAnsi="Times New Roman" w:cs="Times New Roman"/>
          <w:sz w:val="24"/>
          <w:szCs w:val="24"/>
        </w:rPr>
        <w:t>4</w:t>
      </w:r>
      <w:r w:rsidRPr="00D5187F">
        <w:rPr>
          <w:rFonts w:ascii="Times New Roman" w:hAnsi="Times New Roman" w:cs="Times New Roman"/>
          <w:sz w:val="24"/>
          <w:szCs w:val="24"/>
        </w:rPr>
        <w:t>.04.202</w:t>
      </w:r>
      <w:r w:rsidR="00D5187F" w:rsidRPr="00D5187F">
        <w:rPr>
          <w:rFonts w:ascii="Times New Roman" w:hAnsi="Times New Roman" w:cs="Times New Roman"/>
          <w:sz w:val="24"/>
          <w:szCs w:val="24"/>
        </w:rPr>
        <w:t>3</w:t>
      </w:r>
      <w:r w:rsidR="003F2A63">
        <w:rPr>
          <w:rFonts w:ascii="Times New Roman" w:hAnsi="Times New Roman" w:cs="Times New Roman"/>
          <w:sz w:val="24"/>
          <w:szCs w:val="24"/>
        </w:rPr>
        <w:t xml:space="preserve"> </w:t>
      </w:r>
      <w:r w:rsidRPr="00D5187F">
        <w:rPr>
          <w:rFonts w:ascii="Times New Roman" w:hAnsi="Times New Roman" w:cs="Times New Roman"/>
          <w:sz w:val="24"/>
          <w:szCs w:val="24"/>
        </w:rPr>
        <w:t>года № 3</w:t>
      </w:r>
      <w:r w:rsidR="00D5187F" w:rsidRPr="00D5187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контрольно-счётную палату для осуществления полномочий по внешнему финансовому контролю.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Общая характеристика исполнения бюджета городского поселения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городского поселения на 202</w:t>
      </w:r>
      <w:r w:rsidR="00050D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50D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0D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утверждён решением городской Думы от  2</w:t>
      </w:r>
      <w:r w:rsidR="00050D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050D21">
        <w:rPr>
          <w:rFonts w:ascii="Times New Roman" w:hAnsi="Times New Roman" w:cs="Times New Roman"/>
          <w:sz w:val="24"/>
          <w:szCs w:val="24"/>
        </w:rPr>
        <w:t>2</w:t>
      </w:r>
      <w:r w:rsidR="00D5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50D21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-р :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доходам в сумме 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204</w:t>
      </w:r>
      <w:r w:rsidR="003F2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41</w:t>
      </w:r>
      <w:r w:rsidR="003F2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172,</w:t>
      </w:r>
      <w:r w:rsidR="00D5187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</w:t>
      </w:r>
      <w:r w:rsidR="00050D21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% в общем объёме доходной части бюджета 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220</w:t>
      </w:r>
      <w:r w:rsidR="003F2A63">
        <w:rPr>
          <w:rFonts w:ascii="Times New Roman" w:hAnsi="Times New Roman" w:cs="Times New Roman"/>
          <w:i/>
          <w:sz w:val="24"/>
          <w:szCs w:val="24"/>
        </w:rPr>
        <w:t> 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74</w:t>
      </w:r>
      <w:r w:rsidR="003F2A63">
        <w:rPr>
          <w:rFonts w:ascii="Times New Roman" w:hAnsi="Times New Roman" w:cs="Times New Roman"/>
          <w:i/>
          <w:sz w:val="24"/>
          <w:szCs w:val="24"/>
        </w:rPr>
        <w:t xml:space="preserve">4,0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объёмом бюджетных ассигнований Дорожного фонда в сумме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5</w:t>
      </w:r>
      <w:r w:rsidR="003F2A63">
        <w:rPr>
          <w:rFonts w:ascii="Times New Roman" w:hAnsi="Times New Roman" w:cs="Times New Roman"/>
          <w:i/>
          <w:sz w:val="24"/>
          <w:szCs w:val="24"/>
        </w:rPr>
        <w:t> 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на 01.01.202</w:t>
      </w:r>
      <w:r w:rsidR="00050D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50</w:t>
      </w:r>
      <w:r w:rsidRPr="00050D21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16</w:t>
      </w:r>
      <w:r w:rsidR="00A90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D21" w:rsidRPr="00050D21">
        <w:rPr>
          <w:rFonts w:ascii="Times New Roman" w:hAnsi="Times New Roman" w:cs="Times New Roman"/>
          <w:i/>
          <w:sz w:val="24"/>
          <w:szCs w:val="24"/>
        </w:rPr>
        <w:t>32</w:t>
      </w:r>
      <w:r w:rsidR="003F2A63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бюджетной росписи в соответствии со статьёй 219.1 БК РФ в бюджетные назначения внесены изменения.</w:t>
      </w:r>
    </w:p>
    <w:p w:rsidR="00C942A5" w:rsidRDefault="00C942A5" w:rsidP="00C942A5">
      <w:pPr>
        <w:pStyle w:val="30"/>
        <w:shd w:val="clear" w:color="auto" w:fill="auto"/>
        <w:spacing w:line="240" w:lineRule="exact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Доходная часть бюджета против первоначально утвержденного бюджета </w:t>
      </w:r>
      <w:r w:rsidR="00D5187F">
        <w:rPr>
          <w:i w:val="0"/>
          <w:sz w:val="24"/>
          <w:szCs w:val="24"/>
        </w:rPr>
        <w:t>сократилась</w:t>
      </w:r>
      <w:r>
        <w:rPr>
          <w:i w:val="0"/>
          <w:sz w:val="24"/>
          <w:szCs w:val="24"/>
        </w:rPr>
        <w:t xml:space="preserve"> на </w:t>
      </w:r>
      <w:r w:rsidR="00D5187F" w:rsidRPr="00D5187F">
        <w:rPr>
          <w:sz w:val="24"/>
          <w:szCs w:val="24"/>
        </w:rPr>
        <w:t>93,0</w:t>
      </w:r>
      <w:r w:rsidR="00D5187F"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</w:t>
      </w:r>
      <w:r>
        <w:rPr>
          <w:i w:val="0"/>
          <w:sz w:val="24"/>
          <w:szCs w:val="24"/>
        </w:rPr>
        <w:t xml:space="preserve">или </w:t>
      </w:r>
      <w:r w:rsidR="00D5187F">
        <w:rPr>
          <w:i w:val="0"/>
          <w:sz w:val="24"/>
          <w:szCs w:val="24"/>
        </w:rPr>
        <w:t>0,1</w:t>
      </w:r>
      <w:r w:rsidR="000320A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%</w:t>
      </w:r>
      <w:r w:rsidR="000320A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за счет </w:t>
      </w:r>
      <w:r w:rsidR="00D5187F">
        <w:rPr>
          <w:i w:val="0"/>
          <w:sz w:val="24"/>
          <w:szCs w:val="24"/>
        </w:rPr>
        <w:t xml:space="preserve">сокращения </w:t>
      </w:r>
      <w:r>
        <w:rPr>
          <w:i w:val="0"/>
          <w:sz w:val="24"/>
          <w:szCs w:val="24"/>
        </w:rPr>
        <w:t xml:space="preserve"> безвозмездных поступлений от других бюджетов бюджетной системы.</w:t>
      </w:r>
    </w:p>
    <w:p w:rsidR="00C942A5" w:rsidRDefault="00C942A5" w:rsidP="00C942A5">
      <w:pPr>
        <w:pStyle w:val="30"/>
        <w:shd w:val="clear" w:color="auto" w:fill="auto"/>
        <w:spacing w:line="240" w:lineRule="exact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на </w:t>
      </w:r>
      <w:r w:rsidR="00D5187F" w:rsidRPr="00D5187F">
        <w:rPr>
          <w:sz w:val="24"/>
          <w:szCs w:val="24"/>
        </w:rPr>
        <w:t>305,0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, или  </w:t>
      </w:r>
      <w:r w:rsidR="00634748">
        <w:rPr>
          <w:i w:val="0"/>
          <w:sz w:val="24"/>
          <w:szCs w:val="24"/>
        </w:rPr>
        <w:t>0,1</w:t>
      </w:r>
      <w:r>
        <w:rPr>
          <w:i w:val="0"/>
          <w:sz w:val="24"/>
          <w:szCs w:val="24"/>
        </w:rPr>
        <w:t xml:space="preserve"> %. </w:t>
      </w:r>
    </w:p>
    <w:p w:rsidR="00C942A5" w:rsidRPr="00AC6C54" w:rsidRDefault="00C942A5" w:rsidP="00C942A5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дефицит бюджета городского поселения «Город Людиново» на 202</w:t>
      </w:r>
      <w:r w:rsidR="004360C7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год увеличился </w:t>
      </w:r>
      <w:r w:rsidR="00AC6C5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на </w:t>
      </w:r>
      <w:r w:rsidR="00634748" w:rsidRPr="00634748">
        <w:rPr>
          <w:sz w:val="24"/>
          <w:szCs w:val="24"/>
        </w:rPr>
        <w:t>398,0</w:t>
      </w:r>
      <w:r w:rsidR="00634748"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="00AC6C54">
        <w:rPr>
          <w:sz w:val="24"/>
          <w:szCs w:val="24"/>
        </w:rPr>
        <w:t xml:space="preserve"> </w:t>
      </w:r>
      <w:r w:rsidR="00634748">
        <w:rPr>
          <w:sz w:val="24"/>
          <w:szCs w:val="24"/>
        </w:rPr>
        <w:t xml:space="preserve"> </w:t>
      </w:r>
      <w:r w:rsidR="00634748" w:rsidRPr="00634748">
        <w:rPr>
          <w:i w:val="0"/>
          <w:sz w:val="24"/>
          <w:szCs w:val="24"/>
        </w:rPr>
        <w:t xml:space="preserve">и составил </w:t>
      </w:r>
      <w:r w:rsidR="00634748" w:rsidRPr="00AC6C54">
        <w:rPr>
          <w:i w:val="0"/>
          <w:sz w:val="24"/>
          <w:szCs w:val="24"/>
        </w:rPr>
        <w:t xml:space="preserve">в сумме </w:t>
      </w:r>
      <w:r w:rsidR="00634748" w:rsidRPr="00AC6C54">
        <w:rPr>
          <w:sz w:val="24"/>
          <w:szCs w:val="24"/>
        </w:rPr>
        <w:t>16</w:t>
      </w:r>
      <w:r w:rsidR="00AC6C54">
        <w:rPr>
          <w:sz w:val="24"/>
          <w:szCs w:val="24"/>
        </w:rPr>
        <w:t xml:space="preserve"> </w:t>
      </w:r>
      <w:r w:rsidR="00634748" w:rsidRPr="00AC6C54">
        <w:rPr>
          <w:sz w:val="24"/>
          <w:szCs w:val="24"/>
        </w:rPr>
        <w:t>723,0 рублей</w:t>
      </w:r>
      <w:r w:rsidR="00AC6C54">
        <w:rPr>
          <w:sz w:val="24"/>
          <w:szCs w:val="24"/>
        </w:rPr>
        <w:t>.</w:t>
      </w:r>
    </w:p>
    <w:p w:rsidR="00C942A5" w:rsidRPr="00AC6C54" w:rsidRDefault="00C942A5" w:rsidP="00C942A5">
      <w:pPr>
        <w:pStyle w:val="30"/>
        <w:shd w:val="clear" w:color="auto" w:fill="auto"/>
        <w:ind w:firstLine="360"/>
        <w:rPr>
          <w:i w:val="0"/>
          <w:sz w:val="24"/>
          <w:szCs w:val="24"/>
        </w:rPr>
      </w:pPr>
    </w:p>
    <w:p w:rsidR="003F2A63" w:rsidRDefault="003F2A63" w:rsidP="00C94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63" w:rsidRDefault="003F2A63" w:rsidP="00C94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 за 1 квартал 202</w:t>
      </w:r>
      <w:r w:rsidR="004360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прошлого года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9465" w:type="dxa"/>
        <w:tblLayout w:type="fixed"/>
        <w:tblLook w:val="04A0"/>
      </w:tblPr>
      <w:tblGrid>
        <w:gridCol w:w="389"/>
        <w:gridCol w:w="2272"/>
        <w:gridCol w:w="1276"/>
        <w:gridCol w:w="1417"/>
        <w:gridCol w:w="1276"/>
        <w:gridCol w:w="1134"/>
        <w:gridCol w:w="850"/>
        <w:gridCol w:w="851"/>
      </w:tblGrid>
      <w:tr w:rsidR="00C942A5" w:rsidTr="004360C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 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Городской Думы от 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942A5" w:rsidRDefault="00C942A5" w:rsidP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36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4360C7" w:rsidTr="004360C7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4360C7" w:rsidRDefault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360C7" w:rsidRDefault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 w:rsidP="00107D5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32 600,0</w:t>
            </w:r>
          </w:p>
          <w:p w:rsidR="004360C7" w:rsidRDefault="004360C7" w:rsidP="00107D5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</w:t>
            </w:r>
            <w:r w:rsidR="006421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419,0</w:t>
            </w:r>
          </w:p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6421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FD460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</w:t>
            </w:r>
            <w:r w:rsidR="00021C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326,0</w:t>
            </w:r>
          </w:p>
          <w:p w:rsidR="00FD4601" w:rsidRDefault="00FD460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021C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27 107,0</w:t>
            </w:r>
          </w:p>
          <w:p w:rsidR="006421F4" w:rsidRDefault="006421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13,3</w:t>
            </w:r>
          </w:p>
          <w:p w:rsidR="006421F4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83,2</w:t>
            </w:r>
          </w:p>
          <w:p w:rsidR="006421F4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107,7</w:t>
            </w:r>
          </w:p>
        </w:tc>
      </w:tr>
      <w:tr w:rsidR="004360C7" w:rsidTr="004360C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 w:rsidP="00107D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24 009,0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</w:t>
            </w:r>
            <w:r w:rsidR="006421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021C6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221 049,0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26 346,0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109,7</w:t>
            </w:r>
          </w:p>
        </w:tc>
      </w:tr>
      <w:tr w:rsidR="004360C7" w:rsidTr="004360C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Дефицит (-), </w:t>
            </w:r>
            <w:r w:rsidR="00CC6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 w:rsidP="00107D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+8 591,0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-16</w:t>
            </w:r>
            <w:r w:rsidR="006421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021C6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-16 723,0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C7" w:rsidRDefault="006421F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7" w:rsidRDefault="004360C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C942A5" w:rsidRDefault="00C942A5" w:rsidP="00C942A5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1 квартал 202</w:t>
      </w:r>
      <w:r w:rsidR="00AA30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исполнены по:</w:t>
      </w:r>
    </w:p>
    <w:p w:rsidR="00C942A5" w:rsidRDefault="00E729C7" w:rsidP="000E4B9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942A5">
        <w:rPr>
          <w:rFonts w:ascii="Times New Roman" w:hAnsi="Times New Roman"/>
          <w:sz w:val="24"/>
          <w:szCs w:val="24"/>
        </w:rPr>
        <w:t>- доходам в сумме</w:t>
      </w:r>
      <w:r w:rsidR="00C942A5">
        <w:rPr>
          <w:rFonts w:ascii="Times New Roman" w:hAnsi="Times New Roman"/>
          <w:b/>
          <w:sz w:val="24"/>
          <w:szCs w:val="24"/>
        </w:rPr>
        <w:t xml:space="preserve"> </w:t>
      </w:r>
      <w:r w:rsidR="009B6A76" w:rsidRPr="000E4B9C">
        <w:rPr>
          <w:rFonts w:ascii="Times New Roman" w:hAnsi="Times New Roman"/>
          <w:i/>
          <w:sz w:val="24"/>
          <w:szCs w:val="24"/>
        </w:rPr>
        <w:t>27</w:t>
      </w:r>
      <w:r w:rsidR="000E4B9C">
        <w:rPr>
          <w:rFonts w:ascii="Times New Roman" w:hAnsi="Times New Roman"/>
          <w:i/>
          <w:sz w:val="24"/>
          <w:szCs w:val="24"/>
        </w:rPr>
        <w:t xml:space="preserve"> </w:t>
      </w:r>
      <w:r w:rsidR="009B6A76" w:rsidRPr="000E4B9C">
        <w:rPr>
          <w:rFonts w:ascii="Times New Roman" w:hAnsi="Times New Roman"/>
          <w:i/>
          <w:sz w:val="24"/>
          <w:szCs w:val="24"/>
        </w:rPr>
        <w:t>107,0</w:t>
      </w:r>
      <w:r w:rsidR="006421F4">
        <w:rPr>
          <w:rFonts w:ascii="Times New Roman" w:hAnsi="Times New Roman"/>
          <w:b/>
          <w:sz w:val="24"/>
          <w:szCs w:val="24"/>
        </w:rPr>
        <w:t xml:space="preserve"> </w:t>
      </w:r>
      <w:r w:rsidR="00C942A5">
        <w:rPr>
          <w:rFonts w:ascii="Times New Roman" w:hAnsi="Times New Roman"/>
          <w:i/>
          <w:sz w:val="24"/>
          <w:szCs w:val="24"/>
        </w:rPr>
        <w:t>тыс. рублей</w:t>
      </w:r>
      <w:r w:rsidR="00C942A5">
        <w:rPr>
          <w:rFonts w:ascii="Times New Roman" w:hAnsi="Times New Roman"/>
          <w:sz w:val="24"/>
          <w:szCs w:val="24"/>
        </w:rPr>
        <w:t>, или</w:t>
      </w:r>
      <w:r w:rsidR="000E4B9C">
        <w:rPr>
          <w:rFonts w:ascii="Times New Roman" w:hAnsi="Times New Roman"/>
          <w:sz w:val="24"/>
          <w:szCs w:val="24"/>
        </w:rPr>
        <w:t xml:space="preserve"> 13,3</w:t>
      </w:r>
      <w:r w:rsidR="00C942A5">
        <w:rPr>
          <w:rFonts w:ascii="Times New Roman" w:hAnsi="Times New Roman"/>
          <w:sz w:val="24"/>
          <w:szCs w:val="24"/>
        </w:rPr>
        <w:t xml:space="preserve"> % годовых уточнённых плановых назначений в сумме </w:t>
      </w:r>
      <w:r w:rsidR="000E4B9C" w:rsidRPr="000E4B9C">
        <w:rPr>
          <w:rFonts w:ascii="Times New Roman" w:hAnsi="Times New Roman"/>
          <w:i/>
          <w:sz w:val="24"/>
          <w:szCs w:val="24"/>
        </w:rPr>
        <w:t>204</w:t>
      </w:r>
      <w:r w:rsidR="000E4B9C">
        <w:rPr>
          <w:rFonts w:ascii="Times New Roman" w:hAnsi="Times New Roman"/>
          <w:i/>
          <w:sz w:val="24"/>
          <w:szCs w:val="24"/>
        </w:rPr>
        <w:t xml:space="preserve"> </w:t>
      </w:r>
      <w:r w:rsidR="000E4B9C" w:rsidRPr="000E4B9C">
        <w:rPr>
          <w:rFonts w:ascii="Times New Roman" w:hAnsi="Times New Roman"/>
          <w:i/>
          <w:sz w:val="24"/>
          <w:szCs w:val="24"/>
        </w:rPr>
        <w:t>326,0</w:t>
      </w:r>
      <w:r w:rsidR="000E4B9C">
        <w:rPr>
          <w:rFonts w:ascii="Times New Roman" w:hAnsi="Times New Roman"/>
          <w:sz w:val="24"/>
          <w:szCs w:val="24"/>
        </w:rPr>
        <w:t xml:space="preserve"> </w:t>
      </w:r>
      <w:r w:rsidR="00C942A5">
        <w:rPr>
          <w:rFonts w:ascii="Times New Roman" w:hAnsi="Times New Roman"/>
          <w:sz w:val="24"/>
          <w:szCs w:val="24"/>
        </w:rPr>
        <w:t xml:space="preserve"> </w:t>
      </w:r>
      <w:r w:rsidR="00C942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i/>
          <w:sz w:val="24"/>
          <w:szCs w:val="24"/>
        </w:rPr>
        <w:t>;</w:t>
      </w:r>
      <w:r w:rsidR="00C942A5">
        <w:rPr>
          <w:rFonts w:ascii="Times New Roman" w:hAnsi="Times New Roman"/>
          <w:sz w:val="24"/>
          <w:szCs w:val="24"/>
        </w:rPr>
        <w:t xml:space="preserve"> </w:t>
      </w: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0E4B9C" w:rsidRPr="000E4B9C">
        <w:rPr>
          <w:rFonts w:ascii="Times New Roman" w:hAnsi="Times New Roman"/>
          <w:i/>
          <w:sz w:val="24"/>
          <w:szCs w:val="24"/>
        </w:rPr>
        <w:t>26</w:t>
      </w:r>
      <w:r w:rsidR="000E4B9C">
        <w:rPr>
          <w:rFonts w:ascii="Times New Roman" w:hAnsi="Times New Roman"/>
          <w:i/>
          <w:sz w:val="24"/>
          <w:szCs w:val="24"/>
        </w:rPr>
        <w:t xml:space="preserve"> </w:t>
      </w:r>
      <w:r w:rsidR="000E4B9C" w:rsidRPr="000E4B9C">
        <w:rPr>
          <w:rFonts w:ascii="Times New Roman" w:hAnsi="Times New Roman"/>
          <w:i/>
          <w:sz w:val="24"/>
          <w:szCs w:val="24"/>
        </w:rPr>
        <w:t>346,0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0E4B9C">
        <w:rPr>
          <w:rFonts w:ascii="Times New Roman" w:hAnsi="Times New Roman"/>
          <w:sz w:val="24"/>
          <w:szCs w:val="24"/>
        </w:rPr>
        <w:t xml:space="preserve">11,9 </w:t>
      </w:r>
      <w:r>
        <w:rPr>
          <w:rFonts w:ascii="Times New Roman" w:hAnsi="Times New Roman"/>
          <w:sz w:val="24"/>
          <w:szCs w:val="24"/>
        </w:rPr>
        <w:t xml:space="preserve">% уточнённых плановых назначений  в сумме </w:t>
      </w:r>
      <w:r w:rsidR="000E4B9C" w:rsidRPr="000E4B9C">
        <w:rPr>
          <w:rFonts w:ascii="Times New Roman" w:hAnsi="Times New Roman"/>
          <w:i/>
          <w:sz w:val="24"/>
          <w:szCs w:val="24"/>
        </w:rPr>
        <w:t>221</w:t>
      </w:r>
      <w:r w:rsidR="000E4B9C">
        <w:rPr>
          <w:rFonts w:ascii="Times New Roman" w:hAnsi="Times New Roman"/>
          <w:i/>
          <w:sz w:val="24"/>
          <w:szCs w:val="24"/>
        </w:rPr>
        <w:t xml:space="preserve"> </w:t>
      </w:r>
      <w:r w:rsidR="000E4B9C" w:rsidRPr="000E4B9C">
        <w:rPr>
          <w:rFonts w:ascii="Times New Roman" w:hAnsi="Times New Roman"/>
          <w:i/>
          <w:sz w:val="24"/>
          <w:szCs w:val="24"/>
        </w:rPr>
        <w:t>049,0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</w:t>
      </w:r>
      <w:r w:rsidR="00AA30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E4B9C">
        <w:rPr>
          <w:rFonts w:ascii="Times New Roman" w:hAnsi="Times New Roman"/>
          <w:sz w:val="24"/>
          <w:szCs w:val="24"/>
        </w:rPr>
        <w:t xml:space="preserve">сократилась 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E4B9C">
        <w:rPr>
          <w:rFonts w:ascii="Times New Roman" w:hAnsi="Times New Roman"/>
          <w:i/>
          <w:sz w:val="24"/>
          <w:szCs w:val="24"/>
        </w:rPr>
        <w:t xml:space="preserve">5493,0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AA303F">
        <w:rPr>
          <w:rFonts w:ascii="Times New Roman" w:hAnsi="Times New Roman"/>
          <w:sz w:val="24"/>
          <w:szCs w:val="24"/>
        </w:rPr>
        <w:t xml:space="preserve"> </w:t>
      </w:r>
      <w:r w:rsidR="000E4B9C">
        <w:rPr>
          <w:rFonts w:ascii="Times New Roman" w:hAnsi="Times New Roman"/>
          <w:sz w:val="24"/>
          <w:szCs w:val="24"/>
        </w:rPr>
        <w:t>20,3</w:t>
      </w:r>
      <w:r w:rsidR="00AA3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2B7D04" w:rsidRDefault="002B7D04" w:rsidP="002B7D0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отчётном периоде по отношению к 2022 году увеличилась  на </w:t>
      </w:r>
      <w:r>
        <w:rPr>
          <w:rFonts w:ascii="Times New Roman" w:hAnsi="Times New Roman"/>
          <w:i/>
          <w:sz w:val="24"/>
          <w:szCs w:val="24"/>
        </w:rPr>
        <w:t xml:space="preserve"> 2337,0 тыс. рублей</w:t>
      </w:r>
      <w:r>
        <w:rPr>
          <w:rFonts w:ascii="Times New Roman" w:hAnsi="Times New Roman"/>
          <w:sz w:val="24"/>
          <w:szCs w:val="24"/>
        </w:rPr>
        <w:t>, или 9,7 %.</w:t>
      </w: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в сумме </w:t>
      </w:r>
      <w:r w:rsidR="000E4B9C" w:rsidRPr="000E4B9C">
        <w:rPr>
          <w:rFonts w:ascii="Times New Roman" w:hAnsi="Times New Roman"/>
          <w:i/>
          <w:sz w:val="24"/>
          <w:szCs w:val="24"/>
        </w:rPr>
        <w:t>2305,0</w:t>
      </w:r>
      <w:r w:rsidR="000E4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что составило </w:t>
      </w:r>
      <w:r w:rsidR="000E4B9C">
        <w:rPr>
          <w:rFonts w:ascii="Times New Roman" w:hAnsi="Times New Roman"/>
          <w:sz w:val="24"/>
          <w:szCs w:val="24"/>
        </w:rPr>
        <w:t xml:space="preserve">5,6 </w:t>
      </w:r>
      <w:r w:rsidR="00AA303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уточнённых бюджетных назначений. </w:t>
      </w: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0E4B9C" w:rsidRPr="000E4B9C">
        <w:rPr>
          <w:rFonts w:ascii="Times New Roman" w:hAnsi="Times New Roman"/>
          <w:i/>
          <w:sz w:val="24"/>
          <w:szCs w:val="24"/>
        </w:rPr>
        <w:t>761,0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0E4B9C">
        <w:rPr>
          <w:rFonts w:ascii="Times New Roman" w:hAnsi="Times New Roman"/>
          <w:sz w:val="24"/>
          <w:szCs w:val="24"/>
        </w:rPr>
        <w:t xml:space="preserve"> </w:t>
      </w:r>
      <w:r w:rsidR="000E4B9C" w:rsidRPr="000E4B9C">
        <w:rPr>
          <w:rFonts w:ascii="Times New Roman" w:hAnsi="Times New Roman"/>
          <w:i/>
          <w:sz w:val="24"/>
          <w:szCs w:val="24"/>
        </w:rPr>
        <w:t>16723,0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городского поселения за 1 квартал 202</w:t>
      </w:r>
      <w:r w:rsidR="00AA30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701"/>
        <w:gridCol w:w="1417"/>
        <w:gridCol w:w="1134"/>
        <w:gridCol w:w="1276"/>
      </w:tblGrid>
      <w:tr w:rsidR="00C942A5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1квартал 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 w:rsidP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C942A5" w:rsidRDefault="00C942A5" w:rsidP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A5" w:rsidRDefault="00C942A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942A5" w:rsidRDefault="00C942A5" w:rsidP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AA3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A303F" w:rsidTr="0037677A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</w:t>
            </w:r>
            <w:r w:rsidR="00775D2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155 622,0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78,6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F776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776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69,5</w:t>
            </w:r>
          </w:p>
        </w:tc>
      </w:tr>
      <w:tr w:rsidR="00AA303F" w:rsidTr="0037677A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F776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F776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91,9</w:t>
            </w:r>
          </w:p>
        </w:tc>
      </w:tr>
      <w:tr w:rsidR="00AA303F" w:rsidTr="0037677A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17 230,0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F776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54,7</w:t>
            </w:r>
          </w:p>
        </w:tc>
      </w:tr>
      <w:tr w:rsidR="00AA303F" w:rsidTr="0037677A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775D2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120,9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157,7</w:t>
            </w:r>
          </w:p>
        </w:tc>
      </w:tr>
      <w:tr w:rsidR="00AA303F" w:rsidTr="0037677A">
        <w:trPr>
          <w:trHeight w:val="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07C5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144,7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41,7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124,8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5E31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2326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</w:t>
            </w:r>
            <w:r w:rsidR="00775D2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163 247,0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81,4</w:t>
            </w:r>
          </w:p>
        </w:tc>
      </w:tr>
      <w:tr w:rsidR="00AA303F" w:rsidTr="0037677A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всего</w:t>
            </w:r>
          </w:p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2 140,0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</w:t>
            </w:r>
            <w:r w:rsidR="002640A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2640A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107,7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112,6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433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96,2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433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- 230,0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D1713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Pr="003B1FFF" w:rsidRDefault="006D3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FF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7136" w:rsidRPr="003B1F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Pr="003B1FFF" w:rsidRDefault="003B1FFF" w:rsidP="003B1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303F" w:rsidTr="003767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AA303F" w:rsidP="00107D5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204 326,0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27 </w:t>
            </w:r>
            <w:r w:rsidR="009B186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775D2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3F" w:rsidRDefault="003B1FF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83,2</w:t>
            </w:r>
          </w:p>
        </w:tc>
      </w:tr>
    </w:tbl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 и неналоговые доходы         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</w:t>
      </w:r>
      <w:r w:rsidR="003C3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0D25E4" w:rsidRPr="008A3941">
        <w:rPr>
          <w:rFonts w:ascii="Times New Roman" w:hAnsi="Times New Roman" w:cs="Times New Roman"/>
          <w:i/>
          <w:sz w:val="24"/>
          <w:szCs w:val="24"/>
        </w:rPr>
        <w:t>22318,0</w:t>
      </w:r>
      <w:r w:rsidR="00C5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33715">
        <w:rPr>
          <w:rFonts w:ascii="Times New Roman" w:hAnsi="Times New Roman" w:cs="Times New Roman"/>
          <w:sz w:val="24"/>
          <w:szCs w:val="24"/>
        </w:rPr>
        <w:t xml:space="preserve"> </w:t>
      </w:r>
      <w:r w:rsidR="000D25E4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 xml:space="preserve">  % к уточненным годовым назначениям. 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налоговых  доходов за I квартал 202</w:t>
      </w:r>
      <w:r w:rsidR="003C3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наибольшую долю имеют поступления:</w:t>
      </w:r>
    </w:p>
    <w:p w:rsidR="00C942A5" w:rsidRDefault="00C942A5" w:rsidP="00C942A5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</w:t>
      </w:r>
      <w:r w:rsidR="003B7525">
        <w:rPr>
          <w:color w:val="auto"/>
        </w:rPr>
        <w:t>-</w:t>
      </w:r>
      <w:r>
        <w:rPr>
          <w:color w:val="auto"/>
        </w:rPr>
        <w:t xml:space="preserve"> </w:t>
      </w:r>
      <w:r w:rsidR="000D25E4" w:rsidRPr="003B7525">
        <w:rPr>
          <w:i/>
          <w:color w:val="auto"/>
        </w:rPr>
        <w:t>7578,0</w:t>
      </w:r>
      <w:r>
        <w:rPr>
          <w:color w:val="auto"/>
        </w:rPr>
        <w:t xml:space="preserve">  </w:t>
      </w:r>
      <w:r>
        <w:rPr>
          <w:i/>
          <w:color w:val="auto"/>
        </w:rPr>
        <w:t xml:space="preserve"> тыс. руб</w:t>
      </w:r>
      <w:r w:rsidR="008A3941">
        <w:rPr>
          <w:i/>
          <w:color w:val="auto"/>
        </w:rPr>
        <w:t>лей</w:t>
      </w:r>
      <w:r>
        <w:rPr>
          <w:color w:val="auto"/>
        </w:rPr>
        <w:t xml:space="preserve"> (</w:t>
      </w:r>
      <w:r w:rsidR="000D25E4">
        <w:rPr>
          <w:color w:val="auto"/>
        </w:rPr>
        <w:t>34,0</w:t>
      </w:r>
      <w:r>
        <w:rPr>
          <w:color w:val="auto"/>
        </w:rPr>
        <w:t xml:space="preserve"> %);</w:t>
      </w:r>
    </w:p>
    <w:p w:rsidR="00C942A5" w:rsidRDefault="00C942A5" w:rsidP="00C942A5">
      <w:pPr>
        <w:pStyle w:val="Default"/>
        <w:rPr>
          <w:color w:val="auto"/>
        </w:rPr>
      </w:pPr>
      <w:r>
        <w:t xml:space="preserve">         - налога на совокупный доход </w:t>
      </w:r>
      <w:r w:rsidR="003B7525">
        <w:t>-</w:t>
      </w:r>
      <w:r>
        <w:t xml:space="preserve"> </w:t>
      </w:r>
      <w:r w:rsidR="000D25E4" w:rsidRPr="003B7525">
        <w:rPr>
          <w:i/>
        </w:rPr>
        <w:t>12763,0</w:t>
      </w:r>
      <w:r>
        <w:t xml:space="preserve">   </w:t>
      </w:r>
      <w:r>
        <w:rPr>
          <w:i/>
          <w:color w:val="auto"/>
        </w:rPr>
        <w:t>тыс. руб</w:t>
      </w:r>
      <w:r w:rsidR="008A3941">
        <w:rPr>
          <w:i/>
          <w:color w:val="auto"/>
        </w:rPr>
        <w:t>лей</w:t>
      </w:r>
      <w:r>
        <w:rPr>
          <w:i/>
          <w:color w:val="auto"/>
        </w:rPr>
        <w:t xml:space="preserve"> </w:t>
      </w:r>
      <w:r>
        <w:rPr>
          <w:color w:val="auto"/>
        </w:rPr>
        <w:t>(</w:t>
      </w:r>
      <w:r w:rsidR="000D25E4">
        <w:rPr>
          <w:color w:val="auto"/>
        </w:rPr>
        <w:t>57,2</w:t>
      </w:r>
      <w:r>
        <w:rPr>
          <w:color w:val="auto"/>
        </w:rPr>
        <w:t xml:space="preserve"> %);</w:t>
      </w:r>
    </w:p>
    <w:p w:rsidR="00C942A5" w:rsidRDefault="00C942A5" w:rsidP="00C942A5">
      <w:pPr>
        <w:pStyle w:val="Default"/>
        <w:rPr>
          <w:i/>
          <w:color w:val="auto"/>
        </w:rPr>
      </w:pPr>
      <w:r>
        <w:rPr>
          <w:color w:val="auto"/>
        </w:rPr>
        <w:t xml:space="preserve">        - налога на имущество </w:t>
      </w:r>
      <w:r w:rsidR="003B7525">
        <w:rPr>
          <w:color w:val="auto"/>
        </w:rPr>
        <w:t>-</w:t>
      </w:r>
      <w:r>
        <w:rPr>
          <w:color w:val="auto"/>
        </w:rPr>
        <w:t xml:space="preserve"> </w:t>
      </w:r>
      <w:r w:rsidR="000D25E4" w:rsidRPr="003B7525">
        <w:rPr>
          <w:i/>
          <w:color w:val="auto"/>
        </w:rPr>
        <w:t>1977,0</w:t>
      </w:r>
      <w:r>
        <w:rPr>
          <w:i/>
          <w:color w:val="auto"/>
        </w:rPr>
        <w:t xml:space="preserve"> тыс.рублей</w:t>
      </w:r>
      <w:r>
        <w:rPr>
          <w:color w:val="auto"/>
        </w:rPr>
        <w:t xml:space="preserve"> ( </w:t>
      </w:r>
      <w:r w:rsidR="000D25E4">
        <w:rPr>
          <w:color w:val="auto"/>
        </w:rPr>
        <w:t>8,8</w:t>
      </w:r>
      <w:r>
        <w:rPr>
          <w:color w:val="auto"/>
        </w:rPr>
        <w:t xml:space="preserve"> %)</w:t>
      </w:r>
      <w:r w:rsidR="003B7525">
        <w:rPr>
          <w:color w:val="auto"/>
        </w:rPr>
        <w:t>.</w:t>
      </w:r>
    </w:p>
    <w:p w:rsidR="00C942A5" w:rsidRDefault="00C942A5" w:rsidP="00C942A5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</w:t>
      </w:r>
      <w:r w:rsidR="003B7525">
        <w:rPr>
          <w:color w:val="auto"/>
        </w:rPr>
        <w:t>82,3</w:t>
      </w:r>
      <w:r>
        <w:rPr>
          <w:color w:val="auto"/>
        </w:rPr>
        <w:t xml:space="preserve">% общего объёма доходов  в бюджет </w:t>
      </w:r>
      <w:r>
        <w:t xml:space="preserve"> городского поселения.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202</w:t>
      </w:r>
      <w:r w:rsidR="002E3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налоговые поступления </w:t>
      </w:r>
      <w:r w:rsidR="003B7525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B7525" w:rsidRPr="003B7525">
        <w:rPr>
          <w:rFonts w:ascii="Times New Roman" w:hAnsi="Times New Roman" w:cs="Times New Roman"/>
          <w:i/>
          <w:sz w:val="24"/>
          <w:szCs w:val="24"/>
        </w:rPr>
        <w:t>6088,0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B7525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 xml:space="preserve"> %, из них:</w:t>
      </w:r>
    </w:p>
    <w:p w:rsidR="00C942A5" w:rsidRDefault="00C942A5" w:rsidP="00C942A5">
      <w:pPr>
        <w:pStyle w:val="Default"/>
        <w:rPr>
          <w:color w:val="auto"/>
        </w:rPr>
      </w:pPr>
      <w:r>
        <w:rPr>
          <w:color w:val="auto"/>
        </w:rPr>
        <w:t xml:space="preserve">           -  налога на доходы физических лиц  на  </w:t>
      </w:r>
      <w:r w:rsidR="008A3941" w:rsidRPr="008A3941">
        <w:rPr>
          <w:i/>
          <w:color w:val="auto"/>
        </w:rPr>
        <w:t>3321,0</w:t>
      </w:r>
      <w:r>
        <w:rPr>
          <w:i/>
          <w:color w:val="auto"/>
        </w:rPr>
        <w:t xml:space="preserve"> тыс. руб</w:t>
      </w:r>
      <w:r w:rsidR="008A3941">
        <w:rPr>
          <w:i/>
          <w:color w:val="auto"/>
        </w:rPr>
        <w:t>лей</w:t>
      </w:r>
      <w:r>
        <w:rPr>
          <w:color w:val="auto"/>
        </w:rPr>
        <w:t>;</w:t>
      </w:r>
    </w:p>
    <w:p w:rsidR="00C942A5" w:rsidRDefault="00C942A5" w:rsidP="00C942A5">
      <w:pPr>
        <w:pStyle w:val="Default"/>
        <w:rPr>
          <w:color w:val="auto"/>
        </w:rPr>
      </w:pPr>
      <w:r>
        <w:t xml:space="preserve">           - налога на совокупный доход на  </w:t>
      </w:r>
      <w:r w:rsidR="008A3941" w:rsidRPr="008A3941">
        <w:rPr>
          <w:i/>
        </w:rPr>
        <w:t>1131,0</w:t>
      </w:r>
      <w:r>
        <w:t xml:space="preserve">  </w:t>
      </w:r>
      <w:r>
        <w:rPr>
          <w:i/>
          <w:color w:val="auto"/>
        </w:rPr>
        <w:t>тыс. руб</w:t>
      </w:r>
      <w:r w:rsidR="008A3941">
        <w:rPr>
          <w:i/>
          <w:color w:val="auto"/>
        </w:rPr>
        <w:t>лей</w:t>
      </w:r>
      <w:r>
        <w:rPr>
          <w:color w:val="auto"/>
        </w:rPr>
        <w:t>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- налога на имущество на </w:t>
      </w:r>
      <w:r w:rsidR="008A3941" w:rsidRPr="008A3941">
        <w:rPr>
          <w:rFonts w:ascii="Times New Roman" w:hAnsi="Times New Roman" w:cs="Times New Roman"/>
          <w:i/>
          <w:sz w:val="24"/>
          <w:szCs w:val="24"/>
        </w:rPr>
        <w:t>1636,0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C942A5" w:rsidRDefault="00C942A5" w:rsidP="00C942A5">
      <w:pPr>
        <w:pStyle w:val="Default"/>
        <w:jc w:val="both"/>
        <w:rPr>
          <w:color w:val="auto"/>
        </w:rPr>
      </w:pPr>
      <w:r>
        <w:t xml:space="preserve">       </w:t>
      </w:r>
      <w:r>
        <w:rPr>
          <w:color w:val="auto"/>
        </w:rPr>
        <w:t xml:space="preserve">За </w:t>
      </w:r>
      <w:r>
        <w:rPr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квартал </w:t>
      </w:r>
      <w:r>
        <w:rPr>
          <w:color w:val="auto"/>
        </w:rPr>
        <w:t xml:space="preserve"> 202</w:t>
      </w:r>
      <w:r w:rsidR="002E31AA">
        <w:rPr>
          <w:color w:val="auto"/>
        </w:rPr>
        <w:t>3</w:t>
      </w:r>
      <w:r>
        <w:rPr>
          <w:color w:val="auto"/>
        </w:rPr>
        <w:t xml:space="preserve">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 xml:space="preserve">доходов составил </w:t>
      </w:r>
      <w:r w:rsidR="008A3941" w:rsidRPr="008A3941">
        <w:rPr>
          <w:i/>
          <w:color w:val="auto"/>
        </w:rPr>
        <w:t>2484,0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 w:rsidR="008A3941">
        <w:rPr>
          <w:i/>
          <w:color w:val="auto"/>
        </w:rPr>
        <w:t>лей</w:t>
      </w:r>
      <w:r>
        <w:rPr>
          <w:color w:val="auto"/>
        </w:rPr>
        <w:t xml:space="preserve">., что </w:t>
      </w:r>
      <w:r w:rsidR="008A3941">
        <w:rPr>
          <w:color w:val="auto"/>
        </w:rPr>
        <w:t>выше</w:t>
      </w:r>
      <w:r>
        <w:rPr>
          <w:color w:val="auto"/>
        </w:rPr>
        <w:t xml:space="preserve"> на</w:t>
      </w:r>
      <w:r w:rsidR="008A3941">
        <w:rPr>
          <w:color w:val="auto"/>
        </w:rPr>
        <w:t xml:space="preserve"> </w:t>
      </w:r>
      <w:r w:rsidR="008A3941" w:rsidRPr="008A3941">
        <w:rPr>
          <w:i/>
          <w:color w:val="auto"/>
        </w:rPr>
        <w:t>430,0</w:t>
      </w:r>
      <w:r w:rsidR="002E31AA">
        <w:rPr>
          <w:color w:val="auto"/>
        </w:rPr>
        <w:t xml:space="preserve"> </w:t>
      </w:r>
      <w:r>
        <w:rPr>
          <w:i/>
          <w:color w:val="auto"/>
        </w:rPr>
        <w:t>тыс. руб</w:t>
      </w:r>
      <w:r w:rsidR="008A3941">
        <w:rPr>
          <w:i/>
          <w:color w:val="auto"/>
        </w:rPr>
        <w:t>лей</w:t>
      </w:r>
      <w:r>
        <w:rPr>
          <w:color w:val="auto"/>
        </w:rPr>
        <w:t xml:space="preserve">., или на  </w:t>
      </w:r>
      <w:r w:rsidR="008A3941">
        <w:rPr>
          <w:color w:val="auto"/>
        </w:rPr>
        <w:t>20,9</w:t>
      </w:r>
      <w:r>
        <w:rPr>
          <w:color w:val="auto"/>
        </w:rPr>
        <w:t xml:space="preserve"> % поступлений неналоговых доходов за I квартал  202</w:t>
      </w:r>
      <w:r w:rsidR="002E31AA">
        <w:rPr>
          <w:color w:val="auto"/>
        </w:rPr>
        <w:t>2</w:t>
      </w:r>
      <w:r>
        <w:rPr>
          <w:color w:val="auto"/>
        </w:rPr>
        <w:t xml:space="preserve"> года в сумме </w:t>
      </w:r>
      <w:r w:rsidR="008A3941" w:rsidRPr="008A3941">
        <w:rPr>
          <w:i/>
          <w:color w:val="auto"/>
        </w:rPr>
        <w:t>2054,0</w:t>
      </w:r>
      <w:r w:rsidR="002E31AA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i/>
          <w:color w:val="auto"/>
        </w:rPr>
        <w:t>тыс. руб</w:t>
      </w:r>
      <w:r w:rsidR="008A3941">
        <w:rPr>
          <w:i/>
          <w:color w:val="auto"/>
        </w:rPr>
        <w:t>лей</w:t>
      </w:r>
      <w:r>
        <w:rPr>
          <w:color w:val="auto"/>
        </w:rPr>
        <w:t xml:space="preserve">. 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наибольший удельный вес занимают доходы от  оказания платных услуг, которые составили в сумме </w:t>
      </w:r>
      <w:r w:rsidR="00602076" w:rsidRPr="00602076">
        <w:rPr>
          <w:rFonts w:ascii="Times New Roman" w:hAnsi="Times New Roman" w:cs="Times New Roman"/>
          <w:i/>
          <w:sz w:val="24"/>
          <w:szCs w:val="24"/>
        </w:rPr>
        <w:t>1441,0</w:t>
      </w:r>
      <w:r w:rsidR="002E31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02076">
        <w:rPr>
          <w:rFonts w:ascii="Times New Roman" w:hAnsi="Times New Roman" w:cs="Times New Roman"/>
          <w:sz w:val="24"/>
          <w:szCs w:val="24"/>
        </w:rPr>
        <w:t>58,0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за 1 квартал 202</w:t>
      </w:r>
      <w:r w:rsidR="002E3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составляет </w:t>
      </w:r>
      <w:r w:rsidR="00602076">
        <w:rPr>
          <w:rFonts w:ascii="Times New Roman" w:hAnsi="Times New Roman" w:cs="Times New Roman"/>
          <w:sz w:val="24"/>
          <w:szCs w:val="24"/>
        </w:rPr>
        <w:t>91,5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602076">
        <w:rPr>
          <w:rFonts w:ascii="Times New Roman" w:hAnsi="Times New Roman" w:cs="Times New Roman"/>
          <w:sz w:val="24"/>
          <w:szCs w:val="24"/>
        </w:rPr>
        <w:t>82,3</w:t>
      </w:r>
      <w:r>
        <w:rPr>
          <w:rFonts w:ascii="Times New Roman" w:hAnsi="Times New Roman" w:cs="Times New Roman"/>
          <w:sz w:val="24"/>
          <w:szCs w:val="24"/>
        </w:rPr>
        <w:t xml:space="preserve"> %, неналоговые доходы  </w:t>
      </w:r>
      <w:r w:rsidR="00602076">
        <w:rPr>
          <w:rFonts w:ascii="Times New Roman" w:hAnsi="Times New Roman" w:cs="Times New Roman"/>
          <w:sz w:val="24"/>
          <w:szCs w:val="24"/>
        </w:rPr>
        <w:t xml:space="preserve">9,2 </w:t>
      </w:r>
      <w:r>
        <w:rPr>
          <w:rFonts w:ascii="Times New Roman" w:hAnsi="Times New Roman" w:cs="Times New Roman"/>
          <w:sz w:val="24"/>
          <w:szCs w:val="24"/>
        </w:rPr>
        <w:t>% и  безвозмездные поступления -</w:t>
      </w:r>
      <w:r w:rsidR="00602076">
        <w:rPr>
          <w:rFonts w:ascii="Times New Roman" w:hAnsi="Times New Roman" w:cs="Times New Roman"/>
          <w:sz w:val="24"/>
          <w:szCs w:val="24"/>
        </w:rPr>
        <w:t xml:space="preserve"> 8,5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Расходы бюджета городского поселения</w:t>
      </w:r>
    </w:p>
    <w:p w:rsidR="00C942A5" w:rsidRDefault="00C942A5" w:rsidP="00C942A5">
      <w:pPr>
        <w:pStyle w:val="Default"/>
        <w:jc w:val="both"/>
        <w:rPr>
          <w:color w:val="auto"/>
        </w:rPr>
      </w:pPr>
      <w:r>
        <w:t xml:space="preserve">    За </w:t>
      </w:r>
      <w:r>
        <w:rPr>
          <w:lang w:val="en-US"/>
        </w:rPr>
        <w:t>I</w:t>
      </w:r>
      <w:r w:rsidRPr="00050D21">
        <w:t xml:space="preserve"> </w:t>
      </w:r>
      <w:r>
        <w:t>квартал 202</w:t>
      </w:r>
      <w:r w:rsidR="002E31AA">
        <w:t>3</w:t>
      </w:r>
      <w:r>
        <w:t xml:space="preserve"> года расходы бюджета городского поселения «Город Людиново» исполнены в сумме</w:t>
      </w:r>
      <w:r w:rsidR="002B7D04">
        <w:t xml:space="preserve"> </w:t>
      </w:r>
      <w:r w:rsidR="002B7D04" w:rsidRPr="002B7D04">
        <w:rPr>
          <w:i/>
        </w:rPr>
        <w:t>26346,0</w:t>
      </w:r>
      <w:r>
        <w:t xml:space="preserve">  </w:t>
      </w:r>
      <w:r>
        <w:rPr>
          <w:i/>
        </w:rPr>
        <w:t>тыс. рублей</w:t>
      </w:r>
      <w:r>
        <w:t xml:space="preserve">, или </w:t>
      </w:r>
      <w:r w:rsidR="002B7D04">
        <w:t>11,9</w:t>
      </w:r>
      <w:r>
        <w:t xml:space="preserve"> % к уточненным годовым бюджетным </w:t>
      </w:r>
      <w:r>
        <w:lastRenderedPageBreak/>
        <w:t xml:space="preserve">назначениям, </w:t>
      </w:r>
      <w:r>
        <w:rPr>
          <w:color w:val="auto"/>
        </w:rPr>
        <w:t>что на</w:t>
      </w:r>
      <w:r w:rsidR="00B10B02">
        <w:rPr>
          <w:color w:val="auto"/>
        </w:rPr>
        <w:t xml:space="preserve"> </w:t>
      </w:r>
      <w:r w:rsidR="00B10B02" w:rsidRPr="00A0713B">
        <w:rPr>
          <w:i/>
          <w:color w:val="auto"/>
        </w:rPr>
        <w:t>2337,0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 w:rsidR="00B10B02">
        <w:rPr>
          <w:i/>
          <w:color w:val="auto"/>
        </w:rPr>
        <w:t>лей</w:t>
      </w:r>
      <w:r>
        <w:rPr>
          <w:color w:val="auto"/>
        </w:rPr>
        <w:t>, или</w:t>
      </w:r>
      <w:r w:rsidR="00B10B02">
        <w:rPr>
          <w:color w:val="auto"/>
        </w:rPr>
        <w:t xml:space="preserve"> 9,7</w:t>
      </w:r>
      <w:r>
        <w:rPr>
          <w:color w:val="auto"/>
        </w:rPr>
        <w:t xml:space="preserve"> %  больше расходов за аналогичный период прошлого года.  </w:t>
      </w: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расходной части бюджета городского поселения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D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2E31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  в разрезе отраслей: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Overlap w:val="never"/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1276"/>
        <w:gridCol w:w="1134"/>
        <w:gridCol w:w="1276"/>
        <w:gridCol w:w="847"/>
        <w:gridCol w:w="992"/>
        <w:gridCol w:w="991"/>
      </w:tblGrid>
      <w:tr w:rsidR="00C942A5" w:rsidTr="002E31AA">
        <w:trPr>
          <w:trHeight w:val="123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квартал</w:t>
            </w:r>
          </w:p>
          <w:p w:rsidR="00C942A5" w:rsidRDefault="00C942A5" w:rsidP="002E31AA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2E31AA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42A5" w:rsidRDefault="00C942A5" w:rsidP="002E31AA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</w:t>
            </w:r>
            <w:r w:rsidR="002E31AA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квартал</w:t>
            </w:r>
          </w:p>
          <w:p w:rsidR="00C942A5" w:rsidRDefault="00C942A5" w:rsidP="002E31AA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2E31AA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42A5" w:rsidRDefault="00C942A5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</w:t>
            </w:r>
            <w:r w:rsidR="002E31AA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</w:p>
          <w:p w:rsidR="00C942A5" w:rsidRDefault="00C942A5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42A5" w:rsidRDefault="00C942A5">
            <w:pPr>
              <w:spacing w:after="0" w:line="240" w:lineRule="atLeast"/>
              <w:jc w:val="center"/>
              <w:rPr>
                <w:rStyle w:val="8"/>
                <w:rFonts w:eastAsiaTheme="minorEastAsia"/>
                <w:sz w:val="20"/>
                <w:szCs w:val="20"/>
              </w:rPr>
            </w:pPr>
            <w:r>
              <w:rPr>
                <w:rStyle w:val="8"/>
                <w:rFonts w:eastAsiaTheme="minorEastAsia"/>
                <w:sz w:val="20"/>
                <w:szCs w:val="20"/>
              </w:rPr>
              <w:t>структура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2A5" w:rsidRDefault="00C942A5">
            <w:pPr>
              <w:spacing w:after="0" w:line="240" w:lineRule="atLeast"/>
              <w:jc w:val="center"/>
              <w:rPr>
                <w:rStyle w:val="8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</w:t>
            </w:r>
            <w:r w:rsidR="002E31AA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</w:t>
            </w:r>
          </w:p>
          <w:p w:rsidR="00C942A5" w:rsidRDefault="00C942A5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к 202</w:t>
            </w:r>
            <w:r w:rsidR="002E31AA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г.</w:t>
            </w:r>
          </w:p>
          <w:p w:rsidR="00C942A5" w:rsidRDefault="00C942A5">
            <w:pPr>
              <w:spacing w:after="0" w:line="240" w:lineRule="atLeast"/>
              <w:jc w:val="center"/>
            </w:pPr>
          </w:p>
        </w:tc>
      </w:tr>
      <w:tr w:rsidR="002E31AA" w:rsidTr="002E31AA">
        <w:trPr>
          <w:trHeight w:val="5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EFE" w:rsidRDefault="00F07EFE" w:rsidP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F07EFE" w:rsidP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 5,2 раза</w:t>
            </w:r>
          </w:p>
        </w:tc>
      </w:tr>
      <w:tr w:rsidR="002E31AA" w:rsidTr="002E31AA">
        <w:trPr>
          <w:trHeight w:val="73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E31AA" w:rsidRDefault="002E31AA" w:rsidP="00CC122D">
            <w:pPr>
              <w:pStyle w:val="1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2E31AA" w:rsidRDefault="002E31AA" w:rsidP="00CC122D">
            <w:pPr>
              <w:pStyle w:val="1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AA" w:rsidRDefault="002E31A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07EFE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1AA" w:rsidRDefault="002E31A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</w:tr>
      <w:tr w:rsidR="002E31AA" w:rsidTr="002E31AA">
        <w:trPr>
          <w:trHeight w:val="54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E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F07EFE" w:rsidP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AA" w:rsidRDefault="002E31A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59,4</w:t>
            </w:r>
          </w:p>
        </w:tc>
      </w:tr>
      <w:tr w:rsidR="002E31AA" w:rsidTr="002E31AA">
        <w:trPr>
          <w:trHeight w:val="39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Жилищно-коммунальное</w:t>
            </w: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E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71,8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119,6</w:t>
            </w:r>
          </w:p>
        </w:tc>
      </w:tr>
      <w:tr w:rsidR="002E31AA" w:rsidTr="002E31AA">
        <w:trPr>
          <w:trHeight w:val="42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E" w:rsidRDefault="00F07EFE" w:rsidP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F07EFE" w:rsidP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127,0</w:t>
            </w:r>
          </w:p>
        </w:tc>
      </w:tr>
      <w:tr w:rsidR="002E31AA" w:rsidTr="002E31AA">
        <w:trPr>
          <w:trHeight w:val="2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E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E31AA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60,1</w:t>
            </w:r>
          </w:p>
        </w:tc>
      </w:tr>
      <w:tr w:rsidR="002E31AA" w:rsidTr="002E31AA">
        <w:trPr>
          <w:trHeight w:val="42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sz w:val="20"/>
                <w:szCs w:val="20"/>
              </w:rPr>
            </w:pPr>
          </w:p>
          <w:p w:rsidR="002E31AA" w:rsidRDefault="002E31AA" w:rsidP="00A0713B">
            <w:pPr>
              <w:pStyle w:val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31AA" w:rsidRDefault="002E31AA" w:rsidP="00107D5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26346,0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426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2E31AA" w:rsidRDefault="00763426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AA" w:rsidRDefault="002E31A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F07EFE" w:rsidRDefault="00F07EF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AA" w:rsidRDefault="002E31A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B2136F" w:rsidRDefault="00B2136F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109,7</w:t>
            </w:r>
          </w:p>
        </w:tc>
      </w:tr>
    </w:tbl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расходной части бюджета городского поселения наибольший удельный вес </w:t>
      </w:r>
      <w:r w:rsidR="00317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5B">
        <w:rPr>
          <w:rFonts w:ascii="Times New Roman" w:hAnsi="Times New Roman" w:cs="Times New Roman"/>
          <w:sz w:val="24"/>
          <w:szCs w:val="24"/>
        </w:rPr>
        <w:t>71,8</w:t>
      </w:r>
      <w:r>
        <w:rPr>
          <w:rFonts w:ascii="Times New Roman" w:hAnsi="Times New Roman" w:cs="Times New Roman"/>
          <w:sz w:val="24"/>
          <w:szCs w:val="24"/>
        </w:rPr>
        <w:t xml:space="preserve"> % занимают 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81B63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жилищное хозяйство в сумме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383,0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31715B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коммунальное хозяйство в сумме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3730,0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1715B">
        <w:rPr>
          <w:rFonts w:ascii="Times New Roman" w:hAnsi="Times New Roman" w:cs="Times New Roman"/>
          <w:sz w:val="24"/>
          <w:szCs w:val="24"/>
        </w:rPr>
        <w:t>14,2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благоустройство в сумме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113,0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1715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другие вопросы в области жилищно-коммунального хозяйства в сумме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14</w:t>
      </w:r>
      <w:r w:rsidR="00381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696,0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1715B">
        <w:rPr>
          <w:rFonts w:ascii="Times New Roman" w:hAnsi="Times New Roman" w:cs="Times New Roman"/>
          <w:sz w:val="24"/>
          <w:szCs w:val="24"/>
        </w:rPr>
        <w:t>55,7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942A5" w:rsidRDefault="00C942A5" w:rsidP="00C942A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Бюджетные назначения по данному разделу за 1 квартал 202</w:t>
      </w:r>
      <w:r w:rsidR="00F116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31715B" w:rsidRPr="0031715B">
        <w:rPr>
          <w:rFonts w:ascii="Times New Roman" w:hAnsi="Times New Roman" w:cs="Times New Roman"/>
          <w:i/>
          <w:sz w:val="24"/>
          <w:szCs w:val="24"/>
        </w:rPr>
        <w:t>1</w:t>
      </w:r>
      <w:r w:rsidR="0031715B">
        <w:rPr>
          <w:rFonts w:ascii="Times New Roman" w:hAnsi="Times New Roman" w:cs="Times New Roman"/>
          <w:i/>
          <w:sz w:val="24"/>
          <w:szCs w:val="24"/>
        </w:rPr>
        <w:t xml:space="preserve">5818,0 </w:t>
      </w:r>
      <w:r w:rsidR="0031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 составили в размере</w:t>
      </w:r>
      <w:r w:rsidR="0031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5B">
        <w:rPr>
          <w:rFonts w:ascii="Times New Roman" w:hAnsi="Times New Roman" w:cs="Times New Roman"/>
          <w:sz w:val="24"/>
          <w:szCs w:val="24"/>
        </w:rPr>
        <w:t xml:space="preserve">65,9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1715B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 расходов за </w:t>
      </w:r>
      <w:r w:rsidR="0031715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31715B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F93" w:rsidRDefault="00C942A5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4F93">
        <w:rPr>
          <w:rFonts w:ascii="Times New Roman" w:hAnsi="Times New Roman" w:cs="Times New Roman"/>
          <w:sz w:val="24"/>
          <w:szCs w:val="24"/>
        </w:rPr>
        <w:t xml:space="preserve">Из десяти муниципальных программ и двух ведомственных целевых программ  в отчетном периоде кассовые расходы не производились по пяти муниципальным программам на общую сумму </w:t>
      </w:r>
      <w:r w:rsidR="00204F93" w:rsidRPr="00107D56">
        <w:rPr>
          <w:rFonts w:ascii="Times New Roman" w:hAnsi="Times New Roman" w:cs="Times New Roman"/>
          <w:i/>
          <w:sz w:val="24"/>
          <w:szCs w:val="24"/>
        </w:rPr>
        <w:t>12</w:t>
      </w:r>
      <w:r w:rsidR="00204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F93" w:rsidRPr="00107D56">
        <w:rPr>
          <w:rFonts w:ascii="Times New Roman" w:hAnsi="Times New Roman" w:cs="Times New Roman"/>
          <w:i/>
          <w:sz w:val="24"/>
          <w:szCs w:val="24"/>
        </w:rPr>
        <w:t>604,9</w:t>
      </w:r>
      <w:r w:rsidR="00204F93">
        <w:rPr>
          <w:rFonts w:ascii="Times New Roman" w:hAnsi="Times New Roman" w:cs="Times New Roman"/>
          <w:sz w:val="24"/>
          <w:szCs w:val="24"/>
        </w:rPr>
        <w:t xml:space="preserve"> </w:t>
      </w:r>
      <w:r w:rsidR="00204F9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04F93">
        <w:rPr>
          <w:rFonts w:ascii="Times New Roman" w:hAnsi="Times New Roman" w:cs="Times New Roman"/>
          <w:sz w:val="24"/>
          <w:szCs w:val="24"/>
        </w:rPr>
        <w:t xml:space="preserve"> и одной ведомственной целевой программе  на сумму </w:t>
      </w:r>
      <w:r w:rsidR="00204F93" w:rsidRPr="00107D56">
        <w:rPr>
          <w:rFonts w:ascii="Times New Roman" w:hAnsi="Times New Roman" w:cs="Times New Roman"/>
          <w:i/>
          <w:sz w:val="24"/>
          <w:szCs w:val="24"/>
        </w:rPr>
        <w:t>1200,0</w:t>
      </w:r>
      <w:r w:rsidR="00204F93">
        <w:rPr>
          <w:rFonts w:ascii="Times New Roman" w:hAnsi="Times New Roman" w:cs="Times New Roman"/>
          <w:sz w:val="24"/>
          <w:szCs w:val="24"/>
        </w:rPr>
        <w:t xml:space="preserve"> </w:t>
      </w:r>
      <w:r w:rsidR="00204F9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04F9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04F93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МП  «Управление  земельными и муниципальными ресурсами» с объемом бюджетных ассигнований в сумме </w:t>
      </w:r>
      <w:r w:rsidRPr="00107D56">
        <w:rPr>
          <w:rFonts w:ascii="Times New Roman" w:hAnsi="Times New Roman" w:cs="Times New Roman"/>
          <w:i/>
          <w:sz w:val="24"/>
          <w:szCs w:val="24"/>
        </w:rPr>
        <w:t>1680,3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F93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МП «Экономическое развитие Людиновского района» с объемом бюджетных ассигнований в сумме  </w:t>
      </w:r>
      <w:r w:rsidRPr="00107D56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04F93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МП «Обеспечение безопасности жизнедеятельности населения муниципального района с объемом бюджетных ассигнований в сумме  </w:t>
      </w:r>
      <w:r w:rsidRPr="00107D56">
        <w:rPr>
          <w:rFonts w:ascii="Times New Roman" w:hAnsi="Times New Roman" w:cs="Times New Roman"/>
          <w:i/>
          <w:sz w:val="24"/>
          <w:szCs w:val="24"/>
        </w:rPr>
        <w:t>625,0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204F93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МП «Строительство, реконструкция и капитальный ремонт  объектов инженерной  инфраструктуры на территории Людиновского района» в сумме </w:t>
      </w:r>
      <w:r w:rsidRPr="00107D56">
        <w:rPr>
          <w:rFonts w:ascii="Times New Roman" w:hAnsi="Times New Roman" w:cs="Times New Roman"/>
          <w:i/>
          <w:sz w:val="24"/>
          <w:szCs w:val="24"/>
        </w:rPr>
        <w:t>900,0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F93" w:rsidRPr="00107D56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МП «Формирование современной городской среды на территории городского поселения «город Людиново» с объёмом бюджетных ассигнований в сумме </w:t>
      </w:r>
      <w:r w:rsidRPr="00107D56">
        <w:rPr>
          <w:rFonts w:ascii="Times New Roman" w:hAnsi="Times New Roman" w:cs="Times New Roman"/>
          <w:i/>
          <w:sz w:val="24"/>
          <w:szCs w:val="24"/>
        </w:rPr>
        <w:t>8849,6 тыс.рублей;</w:t>
      </w:r>
    </w:p>
    <w:p w:rsidR="00204F93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ВЦП « Совершенствование системы градостроительного регулирования на территории муниципального района» с объемом бюджетных ассигнований в сумме  </w:t>
      </w:r>
      <w:r w:rsidRPr="00107D56">
        <w:rPr>
          <w:rFonts w:ascii="Times New Roman" w:hAnsi="Times New Roman" w:cs="Times New Roman"/>
          <w:i/>
          <w:sz w:val="24"/>
          <w:szCs w:val="24"/>
        </w:rPr>
        <w:t>1200,0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942A5" w:rsidRDefault="00204F93" w:rsidP="00204F9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C942A5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 об исполнении бюджета городского поселения за 1 квартал 202</w:t>
      </w:r>
      <w:r w:rsidR="00F11646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F95644"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4</w:t>
      </w:r>
      <w:r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.04.202</w:t>
      </w:r>
      <w:r w:rsidR="00F95644"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3</w:t>
      </w:r>
      <w:r w:rsidR="00F95644"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92</w:t>
      </w:r>
      <w:r w:rsid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F95644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пункта 5 статьи 264.2 БК РФ.</w:t>
      </w: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1 квартал 202</w:t>
      </w:r>
      <w:r w:rsidR="00F116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исполнены по:</w:t>
      </w:r>
    </w:p>
    <w:p w:rsidR="00F95644" w:rsidRDefault="00F95644" w:rsidP="00F9564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B9C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4B9C">
        <w:rPr>
          <w:rFonts w:ascii="Times New Roman" w:hAnsi="Times New Roman"/>
          <w:i/>
          <w:sz w:val="24"/>
          <w:szCs w:val="24"/>
        </w:rPr>
        <w:t>107,0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13,3 % годовых уточнённых плановых назначений в сумме </w:t>
      </w:r>
      <w:r w:rsidRPr="000E4B9C">
        <w:rPr>
          <w:rFonts w:ascii="Times New Roman" w:hAnsi="Times New Roman"/>
          <w:i/>
          <w:sz w:val="24"/>
          <w:szCs w:val="24"/>
        </w:rPr>
        <w:t>204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4B9C">
        <w:rPr>
          <w:rFonts w:ascii="Times New Roman" w:hAnsi="Times New Roman"/>
          <w:i/>
          <w:sz w:val="24"/>
          <w:szCs w:val="24"/>
        </w:rPr>
        <w:t>326,0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644" w:rsidRDefault="00F95644" w:rsidP="00F9564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0E4B9C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4B9C">
        <w:rPr>
          <w:rFonts w:ascii="Times New Roman" w:hAnsi="Times New Roman"/>
          <w:i/>
          <w:sz w:val="24"/>
          <w:szCs w:val="24"/>
        </w:rPr>
        <w:t>346,0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11,9 % уточнённых плановых назначений  в сумме </w:t>
      </w:r>
      <w:r w:rsidRPr="000E4B9C">
        <w:rPr>
          <w:rFonts w:ascii="Times New Roman" w:hAnsi="Times New Roman"/>
          <w:i/>
          <w:sz w:val="24"/>
          <w:szCs w:val="24"/>
        </w:rPr>
        <w:t>221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4B9C">
        <w:rPr>
          <w:rFonts w:ascii="Times New Roman" w:hAnsi="Times New Roman"/>
          <w:i/>
          <w:sz w:val="24"/>
          <w:szCs w:val="24"/>
        </w:rPr>
        <w:t>049,0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5644" w:rsidRDefault="00F95644" w:rsidP="00F9564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2022 году сократилась  на </w:t>
      </w:r>
      <w:r>
        <w:rPr>
          <w:rFonts w:ascii="Times New Roman" w:hAnsi="Times New Roman"/>
          <w:i/>
          <w:sz w:val="24"/>
          <w:szCs w:val="24"/>
        </w:rPr>
        <w:t xml:space="preserve"> 5493,0 тыс. рублей</w:t>
      </w:r>
      <w:r>
        <w:rPr>
          <w:rFonts w:ascii="Times New Roman" w:hAnsi="Times New Roman"/>
          <w:sz w:val="24"/>
          <w:szCs w:val="24"/>
        </w:rPr>
        <w:t>, или 20,3 %.</w:t>
      </w:r>
    </w:p>
    <w:p w:rsidR="00F95644" w:rsidRDefault="00F95644" w:rsidP="00F9564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отчётном периоде по отношению к 2022 году увеличилась  на </w:t>
      </w:r>
      <w:r>
        <w:rPr>
          <w:rFonts w:ascii="Times New Roman" w:hAnsi="Times New Roman"/>
          <w:i/>
          <w:sz w:val="24"/>
          <w:szCs w:val="24"/>
        </w:rPr>
        <w:t xml:space="preserve"> 2337,0 тыс. рублей</w:t>
      </w:r>
      <w:r>
        <w:rPr>
          <w:rFonts w:ascii="Times New Roman" w:hAnsi="Times New Roman"/>
          <w:sz w:val="24"/>
          <w:szCs w:val="24"/>
        </w:rPr>
        <w:t>, или 9,7 %.</w:t>
      </w:r>
    </w:p>
    <w:p w:rsidR="00F95644" w:rsidRDefault="00F95644" w:rsidP="00F9564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в сумме </w:t>
      </w:r>
      <w:r w:rsidRPr="000E4B9C">
        <w:rPr>
          <w:rFonts w:ascii="Times New Roman" w:hAnsi="Times New Roman"/>
          <w:i/>
          <w:sz w:val="24"/>
          <w:szCs w:val="24"/>
        </w:rPr>
        <w:t>2305,0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что составило 5,6 % от уточнённых бюджетных назначений. </w:t>
      </w:r>
    </w:p>
    <w:p w:rsidR="00F95644" w:rsidRDefault="00F95644" w:rsidP="00F9564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0E4B9C">
        <w:rPr>
          <w:rFonts w:ascii="Times New Roman" w:hAnsi="Times New Roman"/>
          <w:i/>
          <w:sz w:val="24"/>
          <w:szCs w:val="24"/>
        </w:rPr>
        <w:t>761,0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0E4B9C">
        <w:rPr>
          <w:rFonts w:ascii="Times New Roman" w:hAnsi="Times New Roman"/>
          <w:i/>
          <w:sz w:val="24"/>
          <w:szCs w:val="24"/>
        </w:rPr>
        <w:t>16723,0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5644" w:rsidRDefault="00F95644" w:rsidP="00F956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82,3 %, неналоговые доходы  9,2 % и  безвозмездные поступления - 8,5  %.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Из </w:t>
      </w:r>
      <w:r w:rsidR="00107D56">
        <w:rPr>
          <w:rFonts w:ascii="Times New Roman" w:hAnsi="Times New Roman" w:cs="Times New Roman"/>
          <w:sz w:val="24"/>
          <w:szCs w:val="24"/>
        </w:rPr>
        <w:t xml:space="preserve">десяти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и двух ведомственных целевых программ  в отчетном периоде </w:t>
      </w:r>
      <w:r w:rsidR="00204F93">
        <w:rPr>
          <w:rFonts w:ascii="Times New Roman" w:hAnsi="Times New Roman" w:cs="Times New Roman"/>
          <w:sz w:val="24"/>
          <w:szCs w:val="24"/>
        </w:rPr>
        <w:t xml:space="preserve">кассовые расходы </w:t>
      </w:r>
      <w:r>
        <w:rPr>
          <w:rFonts w:ascii="Times New Roman" w:hAnsi="Times New Roman" w:cs="Times New Roman"/>
          <w:sz w:val="24"/>
          <w:szCs w:val="24"/>
        </w:rPr>
        <w:t>не производил</w:t>
      </w:r>
      <w:r w:rsidR="00204F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по </w:t>
      </w:r>
      <w:r w:rsidR="00107D5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 на общую сумму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12</w:t>
      </w:r>
      <w:r w:rsidR="00107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604,9</w:t>
      </w:r>
      <w:r w:rsidR="001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одной ведомственной целевой программе  на сумму</w:t>
      </w:r>
      <w:r w:rsidR="00107D56">
        <w:rPr>
          <w:rFonts w:ascii="Times New Roman" w:hAnsi="Times New Roman" w:cs="Times New Roman"/>
          <w:sz w:val="24"/>
          <w:szCs w:val="24"/>
        </w:rPr>
        <w:t xml:space="preserve">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1200,0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МП </w:t>
      </w:r>
      <w:r w:rsidR="00107D56">
        <w:rPr>
          <w:rFonts w:ascii="Times New Roman" w:hAnsi="Times New Roman" w:cs="Times New Roman"/>
          <w:sz w:val="24"/>
          <w:szCs w:val="24"/>
        </w:rPr>
        <w:t xml:space="preserve"> «Управление  земельными и муниципальными ресурсами»</w:t>
      </w:r>
      <w:r>
        <w:rPr>
          <w:rFonts w:ascii="Times New Roman" w:hAnsi="Times New Roman" w:cs="Times New Roman"/>
          <w:sz w:val="24"/>
          <w:szCs w:val="24"/>
        </w:rPr>
        <w:t xml:space="preserve"> с объемом бюджетных ассигнований в сумме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1680,3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МП «Экономическое развитие Людиновского района» с объемом бюджетных ассигнований в сумме 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550,0</w:t>
      </w:r>
      <w:r w:rsidR="001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МП «Обеспечение безопасности жизнедеятельности населения муниципального района с объемом бюджетных ассигнований в сумме 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625,0</w:t>
      </w:r>
      <w:r w:rsidR="001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107D56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D56">
        <w:rPr>
          <w:rFonts w:ascii="Times New Roman" w:hAnsi="Times New Roman" w:cs="Times New Roman"/>
          <w:sz w:val="24"/>
          <w:szCs w:val="24"/>
        </w:rPr>
        <w:t xml:space="preserve">   4. МП «Строительство, реконструкция и капитальный ремонт  объектов инженерной  инфраструктуры на территории Людиновского района» в сумме </w:t>
      </w:r>
      <w:r w:rsidR="00107D56" w:rsidRPr="00107D56">
        <w:rPr>
          <w:rFonts w:ascii="Times New Roman" w:hAnsi="Times New Roman" w:cs="Times New Roman"/>
          <w:i/>
          <w:sz w:val="24"/>
          <w:szCs w:val="24"/>
        </w:rPr>
        <w:t>900,0 тыс.рублей</w:t>
      </w:r>
      <w:r w:rsidR="00107D56">
        <w:rPr>
          <w:rFonts w:ascii="Times New Roman" w:hAnsi="Times New Roman" w:cs="Times New Roman"/>
          <w:sz w:val="24"/>
          <w:szCs w:val="24"/>
        </w:rPr>
        <w:t>;</w:t>
      </w:r>
    </w:p>
    <w:p w:rsidR="00107D56" w:rsidRPr="00107D56" w:rsidRDefault="00107D56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МП «Формирование современной городской среды на территории городского поселения «город Людиново» с объёмом бюджетных ассигнований в сумме </w:t>
      </w:r>
      <w:r w:rsidRPr="00107D56">
        <w:rPr>
          <w:rFonts w:ascii="Times New Roman" w:hAnsi="Times New Roman" w:cs="Times New Roman"/>
          <w:i/>
          <w:sz w:val="24"/>
          <w:szCs w:val="24"/>
        </w:rPr>
        <w:t>8849,6 тыс.рублей;</w:t>
      </w:r>
    </w:p>
    <w:p w:rsidR="00C942A5" w:rsidRDefault="00107D56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942A5">
        <w:rPr>
          <w:rFonts w:ascii="Times New Roman" w:hAnsi="Times New Roman" w:cs="Times New Roman"/>
          <w:sz w:val="24"/>
          <w:szCs w:val="24"/>
        </w:rPr>
        <w:t xml:space="preserve">. ВЦП « Совершенствование системы градостроительного регулирования на территории муниципального района» с объемом бюджетных ассигнований в сумме  </w:t>
      </w:r>
      <w:r w:rsidRPr="00107D56">
        <w:rPr>
          <w:rFonts w:ascii="Times New Roman" w:hAnsi="Times New Roman" w:cs="Times New Roman"/>
          <w:i/>
          <w:sz w:val="24"/>
          <w:szCs w:val="24"/>
        </w:rPr>
        <w:t>1200,0</w:t>
      </w:r>
      <w:r w:rsidR="00C942A5">
        <w:rPr>
          <w:rFonts w:ascii="Times New Roman" w:hAnsi="Times New Roman" w:cs="Times New Roman"/>
          <w:sz w:val="24"/>
          <w:szCs w:val="24"/>
        </w:rPr>
        <w:t xml:space="preserve"> </w:t>
      </w:r>
      <w:r w:rsidR="00C942A5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942A5" w:rsidRDefault="00C942A5" w:rsidP="00C942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C942A5" w:rsidRDefault="00C942A5" w:rsidP="00C942A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01.04.202</w:t>
      </w:r>
      <w:r w:rsidR="00F11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муниципальный долг по бюджетным кредитам отсутствует. </w:t>
      </w:r>
    </w:p>
    <w:p w:rsidR="00C942A5" w:rsidRDefault="00C942A5" w:rsidP="00C942A5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Предложения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и расходам бюджета городского поселения;</w:t>
      </w: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- привести в соответствие мероприятия и объемы финансирования, предусмотренные в программах с объемами финансирования, предусмотренными в бюджете 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</w:t>
      </w:r>
      <w:r w:rsidR="00F11646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C942A5" w:rsidRDefault="00C942A5" w:rsidP="00C942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C942A5" w:rsidRDefault="00C942A5" w:rsidP="00C942A5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об исполнении бюджета городского поселения за 1 квартал 202</w:t>
      </w:r>
      <w:r w:rsidR="00F11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C942A5" w:rsidRDefault="00C942A5" w:rsidP="00C942A5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городского поселения за 1 квартал 202</w:t>
      </w:r>
      <w:r w:rsidR="00F11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 и Главе городского поселения.</w:t>
      </w:r>
    </w:p>
    <w:p w:rsidR="00C942A5" w:rsidRDefault="00C942A5" w:rsidP="00C94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42A5" w:rsidRDefault="00C942A5" w:rsidP="00C942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42A5" w:rsidRDefault="00F11646" w:rsidP="00C942A5">
      <w:pPr>
        <w:tabs>
          <w:tab w:val="left" w:pos="6949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942A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C942A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42A5">
        <w:rPr>
          <w:rFonts w:ascii="Times New Roman" w:hAnsi="Times New Roman" w:cs="Times New Roman"/>
          <w:b/>
          <w:sz w:val="24"/>
          <w:szCs w:val="24"/>
        </w:rPr>
        <w:t xml:space="preserve">   С.В.Борисенкова</w:t>
      </w:r>
    </w:p>
    <w:p w:rsidR="00C942A5" w:rsidRDefault="00C942A5" w:rsidP="00C942A5">
      <w:pPr>
        <w:spacing w:after="0" w:line="240" w:lineRule="atLeast"/>
      </w:pPr>
    </w:p>
    <w:p w:rsidR="00C942A5" w:rsidRDefault="00C942A5" w:rsidP="00C942A5">
      <w:pPr>
        <w:spacing w:after="0" w:line="240" w:lineRule="atLeast"/>
      </w:pPr>
    </w:p>
    <w:p w:rsidR="00C942A5" w:rsidRDefault="00C942A5" w:rsidP="00C942A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2A5" w:rsidRDefault="00C942A5" w:rsidP="00C942A5">
      <w:pPr>
        <w:spacing w:after="0" w:line="240" w:lineRule="atLeast"/>
      </w:pPr>
    </w:p>
    <w:p w:rsidR="0075496E" w:rsidRDefault="0075496E"/>
    <w:sectPr w:rsidR="0075496E" w:rsidSect="00AD68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E1" w:rsidRDefault="00D214E1" w:rsidP="00AD68B9">
      <w:pPr>
        <w:spacing w:after="0" w:line="240" w:lineRule="auto"/>
      </w:pPr>
      <w:r>
        <w:separator/>
      </w:r>
    </w:p>
  </w:endnote>
  <w:endnote w:type="continuationSeparator" w:id="1">
    <w:p w:rsidR="00D214E1" w:rsidRDefault="00D214E1" w:rsidP="00A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E1" w:rsidRDefault="00D214E1" w:rsidP="00AD68B9">
      <w:pPr>
        <w:spacing w:after="0" w:line="240" w:lineRule="auto"/>
      </w:pPr>
      <w:r>
        <w:separator/>
      </w:r>
    </w:p>
  </w:footnote>
  <w:footnote w:type="continuationSeparator" w:id="1">
    <w:p w:rsidR="00D214E1" w:rsidRDefault="00D214E1" w:rsidP="00AD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91422"/>
      <w:docPartObj>
        <w:docPartGallery w:val="Page Numbers (Top of Page)"/>
        <w:docPartUnique/>
      </w:docPartObj>
    </w:sdtPr>
    <w:sdtContent>
      <w:p w:rsidR="00107D56" w:rsidRDefault="00107D56">
        <w:pPr>
          <w:pStyle w:val="a4"/>
          <w:jc w:val="center"/>
        </w:pPr>
        <w:fldSimple w:instr=" PAGE   \* MERGEFORMAT ">
          <w:r w:rsidR="00204F93">
            <w:rPr>
              <w:noProof/>
            </w:rPr>
            <w:t>6</w:t>
          </w:r>
        </w:fldSimple>
      </w:p>
    </w:sdtContent>
  </w:sdt>
  <w:p w:rsidR="00107D56" w:rsidRDefault="00107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2A5"/>
    <w:rsid w:val="00021C69"/>
    <w:rsid w:val="00027E4B"/>
    <w:rsid w:val="000320AF"/>
    <w:rsid w:val="00050D21"/>
    <w:rsid w:val="000D25E4"/>
    <w:rsid w:val="000E4B9C"/>
    <w:rsid w:val="00107D56"/>
    <w:rsid w:val="00204F93"/>
    <w:rsid w:val="00247F56"/>
    <w:rsid w:val="002640AF"/>
    <w:rsid w:val="002B7D04"/>
    <w:rsid w:val="002E31AA"/>
    <w:rsid w:val="00307C59"/>
    <w:rsid w:val="0031715B"/>
    <w:rsid w:val="0037677A"/>
    <w:rsid w:val="00381B63"/>
    <w:rsid w:val="003B1FFF"/>
    <w:rsid w:val="003B7525"/>
    <w:rsid w:val="003C38E7"/>
    <w:rsid w:val="003F2A63"/>
    <w:rsid w:val="004320AF"/>
    <w:rsid w:val="00433715"/>
    <w:rsid w:val="004360C7"/>
    <w:rsid w:val="004738DE"/>
    <w:rsid w:val="004C50E1"/>
    <w:rsid w:val="005E316D"/>
    <w:rsid w:val="00602076"/>
    <w:rsid w:val="00634748"/>
    <w:rsid w:val="006421F4"/>
    <w:rsid w:val="006D3EA8"/>
    <w:rsid w:val="006D704E"/>
    <w:rsid w:val="0072326D"/>
    <w:rsid w:val="0075496E"/>
    <w:rsid w:val="00763426"/>
    <w:rsid w:val="00775D2E"/>
    <w:rsid w:val="008A3941"/>
    <w:rsid w:val="008A55E7"/>
    <w:rsid w:val="00924693"/>
    <w:rsid w:val="009B1865"/>
    <w:rsid w:val="009B6A76"/>
    <w:rsid w:val="00A0713B"/>
    <w:rsid w:val="00A566C8"/>
    <w:rsid w:val="00A9043C"/>
    <w:rsid w:val="00AA303F"/>
    <w:rsid w:val="00AA4E9A"/>
    <w:rsid w:val="00AC6C54"/>
    <w:rsid w:val="00AD68B9"/>
    <w:rsid w:val="00B10B02"/>
    <w:rsid w:val="00B2136F"/>
    <w:rsid w:val="00B401D3"/>
    <w:rsid w:val="00B8167F"/>
    <w:rsid w:val="00C508CE"/>
    <w:rsid w:val="00C5408E"/>
    <w:rsid w:val="00C8402E"/>
    <w:rsid w:val="00C942A5"/>
    <w:rsid w:val="00CC122D"/>
    <w:rsid w:val="00CC63B4"/>
    <w:rsid w:val="00D17136"/>
    <w:rsid w:val="00D214E1"/>
    <w:rsid w:val="00D5187F"/>
    <w:rsid w:val="00D90954"/>
    <w:rsid w:val="00E729C7"/>
    <w:rsid w:val="00F07EFE"/>
    <w:rsid w:val="00F11646"/>
    <w:rsid w:val="00F7768B"/>
    <w:rsid w:val="00F905F4"/>
    <w:rsid w:val="00F95644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942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942A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C942A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2A5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uiPriority w:val="99"/>
    <w:rsid w:val="00C9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+ 8"/>
    <w:aliases w:val="5 pt,Полужирный"/>
    <w:rsid w:val="00C942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8B9"/>
  </w:style>
  <w:style w:type="paragraph" w:styleId="a6">
    <w:name w:val="footer"/>
    <w:basedOn w:val="a"/>
    <w:link w:val="a7"/>
    <w:uiPriority w:val="99"/>
    <w:semiHidden/>
    <w:unhideWhenUsed/>
    <w:rsid w:val="00AD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E9B8-48A5-47E6-BF16-8542C9B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2023-04-19T05:21:00Z</cp:lastPrinted>
  <dcterms:created xsi:type="dcterms:W3CDTF">2023-04-17T12:48:00Z</dcterms:created>
  <dcterms:modified xsi:type="dcterms:W3CDTF">2023-04-19T09:31:00Z</dcterms:modified>
</cp:coreProperties>
</file>