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A" w:rsidRDefault="0053039A" w:rsidP="0053039A">
      <w:pPr>
        <w:spacing w:line="360" w:lineRule="auto"/>
        <w:ind w:right="-28"/>
        <w:jc w:val="center"/>
        <w:outlineLvl w:val="0"/>
        <w:rPr>
          <w:rFonts w:eastAsia="Calibri" w:cs="Arial"/>
          <w:b/>
          <w:bCs/>
          <w:spacing w:val="60"/>
          <w:kern w:val="32"/>
          <w:sz w:val="30"/>
          <w:szCs w:val="28"/>
        </w:rPr>
      </w:pPr>
      <w:r>
        <w:rPr>
          <w:rFonts w:eastAsia="Calibri" w:cs="Arial"/>
          <w:b/>
          <w:bCs/>
          <w:spacing w:val="60"/>
          <w:kern w:val="32"/>
          <w:sz w:val="30"/>
          <w:szCs w:val="28"/>
        </w:rPr>
        <w:t>Калужская область</w:t>
      </w:r>
    </w:p>
    <w:p w:rsidR="0053039A" w:rsidRDefault="0053039A" w:rsidP="0053039A">
      <w:pPr>
        <w:spacing w:line="264" w:lineRule="auto"/>
        <w:jc w:val="center"/>
        <w:rPr>
          <w:rFonts w:eastAsia="Calibri" w:cs="Arial"/>
          <w:b/>
          <w:spacing w:val="60"/>
          <w:kern w:val="28"/>
          <w:sz w:val="30"/>
          <w:szCs w:val="28"/>
        </w:rPr>
      </w:pPr>
      <w:r>
        <w:rPr>
          <w:rFonts w:eastAsia="Calibri" w:cs="Arial"/>
          <w:b/>
          <w:spacing w:val="60"/>
          <w:kern w:val="28"/>
          <w:sz w:val="30"/>
          <w:szCs w:val="28"/>
        </w:rPr>
        <w:t>Администрация муниципального района</w:t>
      </w:r>
    </w:p>
    <w:p w:rsidR="0053039A" w:rsidRDefault="0053039A" w:rsidP="0053039A">
      <w:pPr>
        <w:spacing w:line="264" w:lineRule="auto"/>
        <w:jc w:val="center"/>
        <w:rPr>
          <w:rFonts w:eastAsia="Calibri" w:cs="Arial"/>
          <w:b/>
          <w:spacing w:val="60"/>
          <w:kern w:val="28"/>
          <w:sz w:val="30"/>
          <w:szCs w:val="28"/>
        </w:rPr>
      </w:pPr>
      <w:r>
        <w:rPr>
          <w:rFonts w:eastAsia="Calibri" w:cs="Arial"/>
          <w:b/>
          <w:spacing w:val="60"/>
          <w:kern w:val="28"/>
          <w:sz w:val="30"/>
          <w:szCs w:val="28"/>
        </w:rPr>
        <w:t>«Город Людиново и Людиновский район»</w:t>
      </w:r>
    </w:p>
    <w:p w:rsidR="0053039A" w:rsidRDefault="0053039A" w:rsidP="0053039A">
      <w:pPr>
        <w:spacing w:line="312" w:lineRule="auto"/>
        <w:jc w:val="center"/>
        <w:rPr>
          <w:rFonts w:eastAsia="Calibri" w:cs="Arial"/>
          <w:b/>
          <w:spacing w:val="100"/>
          <w:kern w:val="28"/>
          <w:sz w:val="10"/>
          <w:szCs w:val="16"/>
        </w:rPr>
      </w:pPr>
    </w:p>
    <w:p w:rsidR="0053039A" w:rsidRDefault="0053039A" w:rsidP="0053039A">
      <w:pPr>
        <w:ind w:right="-28"/>
        <w:jc w:val="center"/>
        <w:outlineLvl w:val="0"/>
        <w:rPr>
          <w:rFonts w:eastAsia="Calibri" w:cs="Arial"/>
          <w:b/>
          <w:bCs/>
          <w:spacing w:val="60"/>
          <w:kern w:val="32"/>
          <w:sz w:val="8"/>
          <w:szCs w:val="30"/>
        </w:rPr>
      </w:pPr>
    </w:p>
    <w:p w:rsidR="0053039A" w:rsidRDefault="0053039A" w:rsidP="0053039A">
      <w:pPr>
        <w:jc w:val="center"/>
        <w:outlineLvl w:val="3"/>
        <w:rPr>
          <w:rFonts w:eastAsia="Calibri" w:cs="Arial"/>
          <w:b/>
          <w:kern w:val="28"/>
          <w:sz w:val="34"/>
          <w:szCs w:val="28"/>
        </w:rPr>
      </w:pPr>
      <w:proofErr w:type="gramStart"/>
      <w:r>
        <w:rPr>
          <w:rFonts w:eastAsia="Calibri" w:cs="Arial"/>
          <w:b/>
          <w:kern w:val="28"/>
          <w:sz w:val="34"/>
          <w:szCs w:val="28"/>
        </w:rPr>
        <w:t>П</w:t>
      </w:r>
      <w:proofErr w:type="gramEnd"/>
      <w:r>
        <w:rPr>
          <w:rFonts w:eastAsia="Calibri" w:cs="Arial"/>
          <w:b/>
          <w:kern w:val="28"/>
          <w:sz w:val="34"/>
          <w:szCs w:val="28"/>
        </w:rPr>
        <w:t xml:space="preserve"> О С Т А Н О В Л Е Н И Е</w:t>
      </w:r>
    </w:p>
    <w:p w:rsidR="0053039A" w:rsidRDefault="0053039A" w:rsidP="0053039A">
      <w:pPr>
        <w:jc w:val="center"/>
        <w:rPr>
          <w:rFonts w:eastAsia="Calibri" w:cs="Arial"/>
          <w:b/>
          <w:kern w:val="28"/>
          <w:sz w:val="12"/>
        </w:rPr>
      </w:pPr>
    </w:p>
    <w:p w:rsidR="0053039A" w:rsidRDefault="0053039A" w:rsidP="0053039A">
      <w:pPr>
        <w:jc w:val="center"/>
        <w:rPr>
          <w:rFonts w:eastAsia="Calibri"/>
          <w:b/>
          <w:kern w:val="28"/>
          <w:sz w:val="16"/>
          <w:szCs w:val="16"/>
        </w:rPr>
      </w:pPr>
    </w:p>
    <w:p w:rsidR="0053039A" w:rsidRDefault="0053039A" w:rsidP="0053039A">
      <w:pPr>
        <w:ind w:firstLine="0"/>
        <w:jc w:val="center"/>
        <w:rPr>
          <w:rFonts w:eastAsia="Calibri"/>
          <w:b/>
          <w:kern w:val="28"/>
        </w:rPr>
      </w:pPr>
      <w:r>
        <w:rPr>
          <w:rFonts w:eastAsia="Calibri"/>
          <w:b/>
          <w:kern w:val="28"/>
        </w:rPr>
        <w:t xml:space="preserve">от   18 ноября 2013 </w:t>
      </w:r>
      <w:r>
        <w:rPr>
          <w:rFonts w:eastAsia="Calibri"/>
          <w:b/>
          <w:kern w:val="28"/>
        </w:rPr>
        <w:tab/>
        <w:t>года</w:t>
      </w:r>
      <w:r>
        <w:rPr>
          <w:rFonts w:eastAsia="Calibri"/>
          <w:b/>
          <w:kern w:val="28"/>
        </w:rPr>
        <w:tab/>
      </w:r>
      <w:r>
        <w:rPr>
          <w:rFonts w:eastAsia="Calibri"/>
          <w:b/>
          <w:kern w:val="28"/>
        </w:rPr>
        <w:tab/>
      </w:r>
      <w:r>
        <w:rPr>
          <w:rFonts w:eastAsia="Calibri"/>
          <w:b/>
          <w:kern w:val="28"/>
        </w:rPr>
        <w:tab/>
      </w:r>
      <w:r>
        <w:rPr>
          <w:rFonts w:eastAsia="Calibri"/>
          <w:b/>
          <w:kern w:val="28"/>
        </w:rPr>
        <w:tab/>
      </w:r>
      <w:r>
        <w:rPr>
          <w:rFonts w:eastAsia="Calibri"/>
          <w:b/>
          <w:kern w:val="28"/>
        </w:rPr>
        <w:tab/>
      </w:r>
      <w:r>
        <w:rPr>
          <w:rFonts w:eastAsia="Calibri"/>
          <w:b/>
          <w:kern w:val="28"/>
        </w:rPr>
        <w:tab/>
        <w:t>№ 1</w:t>
      </w:r>
      <w:bookmarkStart w:id="0" w:name="bookmark3"/>
      <w:r>
        <w:rPr>
          <w:rFonts w:eastAsia="Calibri"/>
          <w:b/>
          <w:kern w:val="28"/>
        </w:rPr>
        <w:t>443</w:t>
      </w:r>
    </w:p>
    <w:p w:rsidR="0053039A" w:rsidRDefault="0053039A" w:rsidP="0053039A">
      <w:pPr>
        <w:jc w:val="center"/>
        <w:rPr>
          <w:rFonts w:eastAsia="Calibri"/>
          <w:b/>
          <w:kern w:val="28"/>
        </w:rPr>
      </w:pPr>
    </w:p>
    <w:p w:rsidR="0053039A" w:rsidRDefault="0053039A" w:rsidP="0053039A">
      <w:pPr>
        <w:spacing w:line="240" w:lineRule="atLeast"/>
        <w:ind w:firstLine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Об утверждении Памятки об уголовной ответственности за получение и дачу взятки, муниципальным служащим, замещающим должность муниципальной службы применения мер уголовной ответственности за получение и дачу взятки</w:t>
      </w:r>
    </w:p>
    <w:p w:rsidR="0053039A" w:rsidRDefault="0053039A" w:rsidP="0053039A">
      <w:pPr>
        <w:spacing w:line="240" w:lineRule="atLeast"/>
        <w:rPr>
          <w:rFonts w:ascii="Calibri" w:hAnsi="Calibri"/>
        </w:rPr>
      </w:pPr>
    </w:p>
    <w:p w:rsidR="0053039A" w:rsidRDefault="0053039A" w:rsidP="0053039A">
      <w:pPr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В соответствии с Федеральным законом от 25.12.2008 № 273-ФЗ «О противодействии коррупции» администрация муниципального района «Город Людиново и Людиновский район» ПОСТАНОВЛЯЕТ:</w:t>
      </w:r>
    </w:p>
    <w:p w:rsidR="0053039A" w:rsidRDefault="0053039A" w:rsidP="0053039A">
      <w:pPr>
        <w:numPr>
          <w:ilvl w:val="0"/>
          <w:numId w:val="1"/>
        </w:numPr>
        <w:tabs>
          <w:tab w:val="left" w:pos="1009"/>
        </w:tabs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Утвердить Памятку об уголовной ответственности за получение и дачу взятки, муниципальным служащим, замещающим должность муниципальной службы применения мер уголовной ответственности за получение и дачу взятки (прилагается).</w:t>
      </w:r>
    </w:p>
    <w:p w:rsidR="0053039A" w:rsidRDefault="0053039A" w:rsidP="0053039A">
      <w:pPr>
        <w:numPr>
          <w:ilvl w:val="0"/>
          <w:numId w:val="1"/>
        </w:numPr>
        <w:tabs>
          <w:tab w:val="left" w:pos="1114"/>
        </w:tabs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Начальнику отдела делопроизводства, контроля и взаимодействия с поселениями (Прошин В.А.):</w:t>
      </w:r>
    </w:p>
    <w:p w:rsidR="0053039A" w:rsidRDefault="0053039A" w:rsidP="0053039A">
      <w:pPr>
        <w:numPr>
          <w:ilvl w:val="0"/>
          <w:numId w:val="2"/>
        </w:numPr>
        <w:tabs>
          <w:tab w:val="left" w:pos="222"/>
        </w:tabs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ознакомить под роспись муниципальных служащих администрации муниципального района «Город Людиново и Людиновский район» с настоящим постановлением;</w:t>
      </w:r>
    </w:p>
    <w:p w:rsidR="0053039A" w:rsidRDefault="0053039A" w:rsidP="0053039A">
      <w:pPr>
        <w:numPr>
          <w:ilvl w:val="0"/>
          <w:numId w:val="2"/>
        </w:numPr>
        <w:tabs>
          <w:tab w:val="left" w:pos="260"/>
        </w:tabs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включить настоящее постановление в перечень документов, предназначенных для ознакомления лиц, поступающих на должность муниципальной службы.</w:t>
      </w:r>
    </w:p>
    <w:p w:rsidR="0053039A" w:rsidRDefault="0053039A" w:rsidP="0053039A">
      <w:pPr>
        <w:numPr>
          <w:ilvl w:val="1"/>
          <w:numId w:val="2"/>
        </w:numPr>
        <w:tabs>
          <w:tab w:val="left" w:pos="1004"/>
        </w:tabs>
        <w:spacing w:line="317" w:lineRule="exact"/>
        <w:ind w:firstLine="540"/>
        <w:rPr>
          <w:rFonts w:eastAsia="Calibri"/>
          <w:kern w:val="28"/>
        </w:rPr>
      </w:pPr>
      <w:proofErr w:type="gramStart"/>
      <w:r>
        <w:rPr>
          <w:rFonts w:eastAsia="Calibri"/>
          <w:kern w:val="28"/>
        </w:rPr>
        <w:t>Контроль за</w:t>
      </w:r>
      <w:proofErr w:type="gramEnd"/>
      <w:r>
        <w:rPr>
          <w:rFonts w:eastAsia="Calibri"/>
          <w:kern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eastAsia="Calibri"/>
          <w:kern w:val="28"/>
        </w:rPr>
        <w:t>О.В.Сафронову</w:t>
      </w:r>
      <w:proofErr w:type="spellEnd"/>
      <w:r>
        <w:rPr>
          <w:rFonts w:eastAsia="Calibri"/>
          <w:kern w:val="28"/>
        </w:rPr>
        <w:t>.</w:t>
      </w:r>
    </w:p>
    <w:p w:rsidR="0053039A" w:rsidRDefault="0053039A" w:rsidP="0053039A">
      <w:pPr>
        <w:numPr>
          <w:ilvl w:val="1"/>
          <w:numId w:val="2"/>
        </w:numPr>
        <w:tabs>
          <w:tab w:val="left" w:pos="1023"/>
        </w:tabs>
        <w:spacing w:line="317" w:lineRule="exact"/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 xml:space="preserve">Настоящее постановление </w:t>
      </w:r>
      <w:proofErr w:type="gramStart"/>
      <w:r>
        <w:rPr>
          <w:rFonts w:eastAsia="Calibri"/>
          <w:kern w:val="28"/>
        </w:rPr>
        <w:t>вступает в силу с момента подписания и подлежит</w:t>
      </w:r>
      <w:proofErr w:type="gramEnd"/>
      <w:r>
        <w:rPr>
          <w:rFonts w:eastAsia="Calibri"/>
          <w:kern w:val="28"/>
        </w:rPr>
        <w:t xml:space="preserve"> размещению в регистре нормативных правовых актов и в сети «Интернет».</w:t>
      </w:r>
    </w:p>
    <w:p w:rsidR="0053039A" w:rsidRDefault="0053039A" w:rsidP="0053039A">
      <w:pPr>
        <w:ind w:firstLine="48"/>
        <w:rPr>
          <w:rFonts w:eastAsia="Calibri"/>
          <w:kern w:val="28"/>
        </w:rPr>
      </w:pPr>
    </w:p>
    <w:p w:rsidR="0053039A" w:rsidRDefault="0053039A" w:rsidP="0053039A">
      <w:pPr>
        <w:ind w:firstLine="48"/>
        <w:rPr>
          <w:rFonts w:eastAsia="Calibri"/>
          <w:kern w:val="28"/>
        </w:rPr>
      </w:pPr>
      <w:r>
        <w:rPr>
          <w:rFonts w:eastAsia="Calibri"/>
          <w:kern w:val="28"/>
        </w:rPr>
        <w:t>Глава администрации</w:t>
      </w:r>
    </w:p>
    <w:p w:rsidR="0053039A" w:rsidRDefault="00BB6156" w:rsidP="0053039A">
      <w:pPr>
        <w:ind w:firstLine="48"/>
        <w:rPr>
          <w:rFonts w:eastAsia="Calibri"/>
          <w:kern w:val="28"/>
        </w:rPr>
      </w:pPr>
      <w:r>
        <w:rPr>
          <w:rFonts w:eastAsia="Calibri"/>
          <w:kern w:val="28"/>
        </w:rPr>
        <w:t xml:space="preserve">муниципального района </w:t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  <w:t xml:space="preserve">                 </w:t>
      </w:r>
      <w:bookmarkStart w:id="1" w:name="_GoBack"/>
      <w:bookmarkEnd w:id="1"/>
      <w:r w:rsidR="0053039A">
        <w:rPr>
          <w:rFonts w:eastAsia="Calibri"/>
          <w:kern w:val="28"/>
        </w:rPr>
        <w:t>Д.М. Аганичев</w:t>
      </w:r>
    </w:p>
    <w:p w:rsidR="0053039A" w:rsidRDefault="0053039A" w:rsidP="0053039A">
      <w:pPr>
        <w:ind w:left="2832" w:firstLine="708"/>
        <w:rPr>
          <w:rFonts w:eastAsia="Calibri"/>
          <w:kern w:val="28"/>
        </w:rPr>
      </w:pP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  <w:t xml:space="preserve">   </w:t>
      </w: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jc w:val="right"/>
        <w:rPr>
          <w:rFonts w:eastAsia="Calibri" w:cs="Arial"/>
          <w:b/>
          <w:bCs/>
          <w:kern w:val="28"/>
          <w:sz w:val="32"/>
          <w:szCs w:val="32"/>
        </w:rPr>
      </w:pPr>
      <w:r>
        <w:rPr>
          <w:rFonts w:eastAsia="Calibri" w:cs="Arial"/>
          <w:b/>
          <w:bCs/>
          <w:kern w:val="28"/>
          <w:sz w:val="32"/>
          <w:szCs w:val="32"/>
        </w:rPr>
        <w:lastRenderedPageBreak/>
        <w:t>Приложение</w:t>
      </w:r>
    </w:p>
    <w:p w:rsidR="0053039A" w:rsidRDefault="0053039A" w:rsidP="0053039A">
      <w:pPr>
        <w:jc w:val="right"/>
        <w:rPr>
          <w:rFonts w:eastAsia="Calibri" w:cs="Arial"/>
          <w:b/>
          <w:bCs/>
          <w:kern w:val="28"/>
          <w:sz w:val="32"/>
          <w:szCs w:val="32"/>
        </w:rPr>
      </w:pPr>
      <w:r>
        <w:rPr>
          <w:rFonts w:eastAsia="Calibri"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3039A" w:rsidRDefault="0053039A" w:rsidP="0053039A">
      <w:pPr>
        <w:jc w:val="right"/>
        <w:rPr>
          <w:rFonts w:eastAsia="Calibri" w:cs="Arial"/>
          <w:b/>
          <w:bCs/>
          <w:kern w:val="28"/>
          <w:sz w:val="32"/>
          <w:szCs w:val="32"/>
        </w:rPr>
      </w:pPr>
      <w:r>
        <w:rPr>
          <w:rFonts w:eastAsia="Calibri" w:cs="Arial"/>
          <w:b/>
          <w:bCs/>
          <w:kern w:val="28"/>
          <w:sz w:val="32"/>
          <w:szCs w:val="32"/>
        </w:rPr>
        <w:t>муниципального района</w:t>
      </w:r>
    </w:p>
    <w:p w:rsidR="0053039A" w:rsidRDefault="0053039A" w:rsidP="0053039A">
      <w:pPr>
        <w:jc w:val="right"/>
        <w:rPr>
          <w:rFonts w:eastAsia="Calibri" w:cs="Arial"/>
          <w:b/>
          <w:bCs/>
          <w:kern w:val="28"/>
          <w:sz w:val="32"/>
          <w:szCs w:val="32"/>
        </w:rPr>
      </w:pPr>
      <w:r>
        <w:rPr>
          <w:rFonts w:eastAsia="Calibri" w:cs="Arial"/>
          <w:b/>
          <w:bCs/>
          <w:kern w:val="28"/>
          <w:sz w:val="32"/>
          <w:szCs w:val="32"/>
        </w:rPr>
        <w:t>от 18.11.2013 № 1443</w:t>
      </w:r>
    </w:p>
    <w:p w:rsidR="0053039A" w:rsidRDefault="0053039A" w:rsidP="0053039A">
      <w:pPr>
        <w:ind w:left="2832" w:firstLine="708"/>
        <w:jc w:val="right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left="2832" w:firstLine="708"/>
        <w:rPr>
          <w:rFonts w:eastAsia="Calibri"/>
          <w:b/>
          <w:kern w:val="28"/>
          <w:sz w:val="32"/>
          <w:szCs w:val="32"/>
        </w:rPr>
      </w:pPr>
    </w:p>
    <w:p w:rsidR="0053039A" w:rsidRDefault="0053039A" w:rsidP="0053039A">
      <w:pPr>
        <w:ind w:firstLine="48"/>
        <w:jc w:val="center"/>
        <w:rPr>
          <w:rFonts w:eastAsia="Calibri" w:cs="Arial"/>
          <w:b/>
          <w:bCs/>
          <w:kern w:val="28"/>
          <w:sz w:val="32"/>
          <w:szCs w:val="32"/>
        </w:rPr>
      </w:pPr>
      <w:r>
        <w:rPr>
          <w:rFonts w:eastAsia="Calibri" w:cs="Arial"/>
          <w:b/>
          <w:bCs/>
          <w:kern w:val="28"/>
          <w:sz w:val="32"/>
          <w:szCs w:val="32"/>
        </w:rPr>
        <w:t>ПАМЯТКА</w:t>
      </w:r>
    </w:p>
    <w:p w:rsidR="0053039A" w:rsidRDefault="0053039A" w:rsidP="0053039A">
      <w:pPr>
        <w:ind w:firstLine="48"/>
        <w:jc w:val="center"/>
        <w:rPr>
          <w:rFonts w:eastAsia="Calibri" w:cs="Arial"/>
          <w:b/>
          <w:bCs/>
          <w:kern w:val="28"/>
        </w:rPr>
      </w:pPr>
      <w:r>
        <w:rPr>
          <w:rFonts w:eastAsia="Calibri" w:cs="Arial"/>
          <w:b/>
          <w:bCs/>
          <w:kern w:val="28"/>
        </w:rPr>
        <w:t>об уголовной ответственности за получение и дачу взятки,  муниципальным служащим, замещающим должность муниципальной службы применения мер уголовной ответственности за получение и дачу взятки</w:t>
      </w:r>
    </w:p>
    <w:p w:rsidR="0053039A" w:rsidRDefault="0053039A" w:rsidP="0053039A">
      <w:pPr>
        <w:ind w:firstLine="48"/>
        <w:rPr>
          <w:rFonts w:eastAsia="Calibri"/>
          <w:kern w:val="28"/>
        </w:rPr>
      </w:pP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 xml:space="preserve">Уголовный кодекс РФ предусматривает два вида преступлений, связанных </w:t>
      </w:r>
      <w:proofErr w:type="gramStart"/>
      <w:r>
        <w:rPr>
          <w:rFonts w:eastAsia="Calibri"/>
          <w:kern w:val="28"/>
        </w:rPr>
        <w:t>со</w:t>
      </w:r>
      <w:proofErr w:type="gramEnd"/>
      <w:r>
        <w:rPr>
          <w:rFonts w:eastAsia="Calibri"/>
          <w:kern w:val="28"/>
        </w:rPr>
        <w:t xml:space="preserve"> взяткой:</w:t>
      </w:r>
    </w:p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>- получение взятки (ст. 290);</w:t>
      </w:r>
    </w:p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>- и дача взятки (ст. 291).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Это две стороны одной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 незаконные действия (бездействие).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53039A" w:rsidRDefault="0053039A" w:rsidP="0053039A">
      <w:pPr>
        <w:ind w:firstLine="708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ВЗЯТКОЙ МОГУТ БЫТЬ: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Предметы – деньги, в том числе валюта, банковские чеки и ценные бумаги, изделия из драгоценных металлов и камней, автомашины и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proofErr w:type="gramStart"/>
      <w:r>
        <w:rPr>
          <w:rFonts w:eastAsia="Calibri"/>
          <w:kern w:val="28"/>
        </w:rPr>
        <w:t>Скрытая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>
        <w:rPr>
          <w:rFonts w:eastAsia="Calibri"/>
          <w:kern w:val="28"/>
        </w:rPr>
        <w:t xml:space="preserve"> т.д.</w:t>
      </w:r>
    </w:p>
    <w:p w:rsidR="0053039A" w:rsidRDefault="0053039A" w:rsidP="0053039A">
      <w:pPr>
        <w:ind w:firstLine="0"/>
        <w:jc w:val="center"/>
        <w:rPr>
          <w:rFonts w:eastAsia="Calibri"/>
          <w:kern w:val="28"/>
        </w:rPr>
      </w:pPr>
    </w:p>
    <w:p w:rsidR="0053039A" w:rsidRDefault="0053039A" w:rsidP="0053039A">
      <w:pPr>
        <w:ind w:firstLine="0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КТО МОЖЕТ БЫТЬ ПРИВЛЕЧЕН К УГОЛОВНОЙ ОТВЕТСТВЕННОСТИ ЗА ПОЛУЧЕНИЕ ВЗЯТКИ</w:t>
      </w:r>
    </w:p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>Взяткополучателем может быть признано только должностное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 xml:space="preserve"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</w:t>
      </w:r>
      <w:r>
        <w:rPr>
          <w:rFonts w:eastAsia="Calibri"/>
          <w:kern w:val="28"/>
        </w:rPr>
        <w:lastRenderedPageBreak/>
        <w:t>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</w:p>
    <w:p w:rsidR="0053039A" w:rsidRDefault="0053039A" w:rsidP="0053039A">
      <w:pPr>
        <w:ind w:firstLine="708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ЧТО ТАКОЕ ПОДКУП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  <w:r>
        <w:rPr>
          <w:rFonts w:eastAsia="Calibri"/>
          <w:kern w:val="28"/>
        </w:rPr>
        <w:t>«Взятка »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</w:t>
      </w:r>
      <w:proofErr w:type="gramStart"/>
      <w:r>
        <w:rPr>
          <w:rFonts w:eastAsia="Calibri"/>
          <w:kern w:val="28"/>
        </w:rPr>
        <w:t xml:space="preserve"> .</w:t>
      </w:r>
      <w:proofErr w:type="gramEnd"/>
      <w:r>
        <w:rPr>
          <w:rFonts w:eastAsia="Calibri"/>
          <w:kern w:val="28"/>
        </w:rPr>
        <w:t xml:space="preserve"> – в Уголовном кодексе РФ именуется коммерческим подкупом (ст. 204).</w:t>
      </w:r>
    </w:p>
    <w:p w:rsidR="0053039A" w:rsidRDefault="0053039A" w:rsidP="0053039A">
      <w:pPr>
        <w:ind w:firstLine="708"/>
        <w:rPr>
          <w:rFonts w:eastAsia="Calibri"/>
          <w:kern w:val="28"/>
        </w:rPr>
      </w:pPr>
    </w:p>
    <w:p w:rsidR="0053039A" w:rsidRDefault="0053039A" w:rsidP="0053039A">
      <w:pPr>
        <w:ind w:firstLine="12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НАКАЗАНИЕ ЗА ВЗЯТКУ И КОММЕРЧЕСКИЙ ПОДКУП</w:t>
      </w:r>
    </w:p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>Получение взятки рассматривается Уголовным кодексом РФ, как более общественно опасное деяние, нежели дача взятки.</w:t>
      </w:r>
    </w:p>
    <w:p w:rsidR="0053039A" w:rsidRDefault="0053039A" w:rsidP="0053039A">
      <w:pPr>
        <w:rPr>
          <w:rFonts w:eastAsia="Calibri"/>
          <w:kern w:val="28"/>
        </w:rPr>
      </w:pPr>
    </w:p>
    <w:p w:rsidR="0053039A" w:rsidRDefault="0053039A" w:rsidP="0053039A">
      <w:pPr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Получение взятки (ст. 290):</w:t>
      </w:r>
    </w:p>
    <w:p w:rsidR="0053039A" w:rsidRDefault="0053039A" w:rsidP="0053039A">
      <w:pPr>
        <w:jc w:val="center"/>
        <w:rPr>
          <w:rFonts w:eastAsia="Calibri"/>
          <w:kern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3039A" w:rsidTr="005303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    Вид преступления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           Наказание</w:t>
            </w:r>
          </w:p>
        </w:tc>
      </w:tr>
      <w:tr w:rsidR="0053039A" w:rsidTr="0053039A">
        <w:trPr>
          <w:trHeight w:val="122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Если преступление совершено группой лиц по предварительному сговору, организованной группой с вымогательством или в крупном размере   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семидесятикратной до девяностократной суммы взятки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53039A" w:rsidTr="0053039A">
        <w:trPr>
          <w:trHeight w:val="254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–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- лишение свободы </w:t>
            </w:r>
            <w:proofErr w:type="gramStart"/>
            <w:r>
              <w:rPr>
                <w:rFonts w:cs="Arial"/>
                <w:bCs/>
                <w:kern w:val="28"/>
                <w:szCs w:val="32"/>
              </w:rPr>
              <w:t>на срок от пяти до десяти лет со штрафом в размере</w:t>
            </w:r>
            <w:proofErr w:type="gramEnd"/>
            <w:r>
              <w:rPr>
                <w:rFonts w:cs="Arial"/>
                <w:bCs/>
                <w:kern w:val="28"/>
                <w:szCs w:val="32"/>
              </w:rPr>
              <w:t xml:space="preserve"> пятидесятикратной суммы взятки</w:t>
            </w:r>
          </w:p>
        </w:tc>
      </w:tr>
      <w:tr w:rsidR="0053039A" w:rsidTr="0053039A">
        <w:trPr>
          <w:trHeight w:val="63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Если взятка получена за незаконные действия (бездействие) должностного лица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- штраф  в размере от сорокакратной до семидесятикратной суммы взятки с лишением права занимать определенные должности или </w:t>
            </w:r>
            <w:r>
              <w:rPr>
                <w:rFonts w:cs="Arial"/>
                <w:bCs/>
                <w:kern w:val="28"/>
                <w:szCs w:val="32"/>
              </w:rPr>
              <w:lastRenderedPageBreak/>
              <w:t>заниматься определенной деятельностью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- лишение свободы </w:t>
            </w:r>
            <w:proofErr w:type="gramStart"/>
            <w:r>
              <w:rPr>
                <w:rFonts w:cs="Arial"/>
                <w:bCs/>
                <w:kern w:val="28"/>
                <w:szCs w:val="32"/>
              </w:rPr>
              <w:t>на срок от трех до семи лет со штрафом в размере</w:t>
            </w:r>
            <w:proofErr w:type="gramEnd"/>
            <w:r>
              <w:rPr>
                <w:rFonts w:cs="Arial"/>
                <w:bCs/>
                <w:kern w:val="28"/>
                <w:szCs w:val="32"/>
              </w:rPr>
              <w:t xml:space="preserve"> сорокакратной суммы взятки</w:t>
            </w:r>
          </w:p>
        </w:tc>
      </w:tr>
      <w:tr w:rsidR="0053039A" w:rsidTr="0053039A">
        <w:trPr>
          <w:trHeight w:val="11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lastRenderedPageBreak/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на срок до трех лет со штрафом в размере двадцатикратной суммы взятки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</w:p>
    <w:p w:rsidR="0053039A" w:rsidRDefault="0053039A" w:rsidP="0053039A">
      <w:pPr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Дача взятки (ст. 291):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3039A" w:rsidTr="005303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Вид преступления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         Наказание</w:t>
            </w:r>
          </w:p>
        </w:tc>
      </w:tr>
      <w:tr w:rsidR="0053039A" w:rsidTr="0053039A">
        <w:trPr>
          <w:trHeight w:val="19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Если взятка дается должностному лицу лично или через посредника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- штраф в размере от пятнадцатикратной до тридцатикратной суммы взятки 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принудительными работами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до двух лет со штрафом в размере десятикратной суммы взятки</w:t>
            </w:r>
          </w:p>
        </w:tc>
      </w:tr>
      <w:tr w:rsidR="0053039A" w:rsidTr="0053039A">
        <w:trPr>
          <w:trHeight w:val="310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Если взятка дается должностному лицу за совершение им заведомо незаконных действий (бездействие)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тридцатикратной до шестидесятикратной суммы взятки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- лишение свободы </w:t>
            </w:r>
            <w:proofErr w:type="gramStart"/>
            <w:r>
              <w:rPr>
                <w:rFonts w:cs="Arial"/>
                <w:bCs/>
                <w:kern w:val="28"/>
                <w:szCs w:val="32"/>
              </w:rPr>
              <w:t>на срок до восьми лет со штрафом в размере до тридцатикратной суммы</w:t>
            </w:r>
            <w:proofErr w:type="gramEnd"/>
            <w:r>
              <w:rPr>
                <w:rFonts w:cs="Arial"/>
                <w:bCs/>
                <w:kern w:val="28"/>
                <w:szCs w:val="32"/>
              </w:rPr>
              <w:t xml:space="preserve"> взятки.</w:t>
            </w:r>
          </w:p>
        </w:tc>
      </w:tr>
    </w:tbl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</w:p>
    <w:p w:rsidR="0053039A" w:rsidRDefault="0053039A" w:rsidP="0053039A">
      <w:pPr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Коммерческий подкуп (ст. 204):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3039A" w:rsidTr="005303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Вид преступления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 xml:space="preserve">                        Наказание</w:t>
            </w:r>
          </w:p>
        </w:tc>
      </w:tr>
      <w:tr w:rsidR="0053039A" w:rsidTr="0053039A">
        <w:trPr>
          <w:trHeight w:val="20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Если преступление совершено одним лицом без вымогательства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десятикратной до пятидесятикратной суммы коммерческого подкупа с лишением права занимать определенные должности или определенной деятельностью на срок до двух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ограничение свободы на срок до двух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-принудительные работы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на 3 года</w:t>
            </w:r>
          </w:p>
        </w:tc>
      </w:tr>
      <w:tr w:rsidR="0053039A" w:rsidTr="0053039A">
        <w:trPr>
          <w:trHeight w:val="128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lastRenderedPageBreak/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на срок до пяти лет;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 xml:space="preserve"> - принудительные работы на срок до четырех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арест на срок от трех до шести месяцев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- лишение свободы на срок до шести лет</w:t>
            </w:r>
          </w:p>
          <w:p w:rsidR="0053039A" w:rsidRDefault="0053039A">
            <w:pPr>
              <w:ind w:firstLine="0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3039A" w:rsidRDefault="0053039A" w:rsidP="0053039A">
      <w:pPr>
        <w:rPr>
          <w:rFonts w:eastAsia="Calibri"/>
          <w:kern w:val="28"/>
        </w:rPr>
      </w:pPr>
      <w:r>
        <w:rPr>
          <w:rFonts w:eastAsia="Calibri"/>
          <w:kern w:val="28"/>
        </w:rPr>
        <w:t xml:space="preserve"> </w:t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</w:p>
    <w:p w:rsidR="0053039A" w:rsidRDefault="0053039A" w:rsidP="0053039A">
      <w:pPr>
        <w:ind w:firstLine="12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ВЗЯТКА ИЛИ ПОДКУП ЧЕРЕЗ ПОСРЕДНИКА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Взятка нередко дается и берется через посредников –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- установлен факт вымогательства;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 xml:space="preserve">- гражданин добровольно сообщил в правоохранительные органы  о </w:t>
      </w:r>
      <w:proofErr w:type="gramStart"/>
      <w:r>
        <w:rPr>
          <w:rFonts w:eastAsia="Calibri"/>
          <w:kern w:val="28"/>
        </w:rPr>
        <w:t>содеянном</w:t>
      </w:r>
      <w:proofErr w:type="gramEnd"/>
      <w:r>
        <w:rPr>
          <w:rFonts w:eastAsia="Calibri"/>
          <w:kern w:val="28"/>
        </w:rPr>
        <w:t>.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Не может быть признано добровольным заявление о даче взятки или коммерческом подкупе, если правоохранительным органом стало известно об этом из других источников.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 xml:space="preserve">Заведомо ложный донос о вымогательстве взятки или коммерческом подкупе </w:t>
      </w:r>
      <w:proofErr w:type="gramStart"/>
      <w:r>
        <w:rPr>
          <w:rFonts w:eastAsia="Calibri"/>
          <w:kern w:val="28"/>
        </w:rPr>
        <w:t>рассматривается Уголовным кодексом Российской Федерации как преступление и наказывается</w:t>
      </w:r>
      <w:proofErr w:type="gramEnd"/>
      <w:r>
        <w:rPr>
          <w:rFonts w:eastAsia="Calibri"/>
          <w:kern w:val="28"/>
        </w:rPr>
        <w:t xml:space="preserve"> лишением свободы на срок до трех лет (ст. 306).</w:t>
      </w:r>
    </w:p>
    <w:p w:rsidR="0053039A" w:rsidRDefault="0053039A" w:rsidP="0053039A">
      <w:pPr>
        <w:ind w:left="708"/>
        <w:rPr>
          <w:rFonts w:eastAsia="Calibri"/>
          <w:kern w:val="28"/>
        </w:rPr>
      </w:pPr>
    </w:p>
    <w:p w:rsidR="0053039A" w:rsidRDefault="0053039A" w:rsidP="0053039A">
      <w:pPr>
        <w:ind w:left="180" w:firstLine="12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ВАШИ ДЕЙСТВИЯ В СЛУЧАЕ ПРЕДЛОЖЕНИЯ ИЛИ ВЫМОГАТЕЛЬСТВА</w:t>
      </w:r>
    </w:p>
    <w:p w:rsidR="0053039A" w:rsidRDefault="0053039A" w:rsidP="0053039A">
      <w:pPr>
        <w:ind w:left="180" w:firstLine="12"/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ВЗЯТКИ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rPr>
          <w:rFonts w:eastAsia="Calibri"/>
          <w:kern w:val="28"/>
        </w:rPr>
        <w:t>взятковымогателем</w:t>
      </w:r>
      <w:proofErr w:type="spellEnd"/>
      <w:r>
        <w:rPr>
          <w:rFonts w:eastAsia="Calibri"/>
          <w:kern w:val="28"/>
        </w:rPr>
        <w:t>) либо как готовность, либо как категорический отказ принять (дать) взятку;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 xml:space="preserve">- внимательно </w:t>
      </w:r>
      <w:proofErr w:type="gramStart"/>
      <w:r>
        <w:rPr>
          <w:rFonts w:eastAsia="Calibri"/>
          <w:kern w:val="28"/>
        </w:rPr>
        <w:t>выслушать и точно запомнить</w:t>
      </w:r>
      <w:proofErr w:type="gramEnd"/>
      <w:r>
        <w:rPr>
          <w:rFonts w:eastAsia="Calibri"/>
          <w:kern w:val="28"/>
        </w:rPr>
        <w:t xml:space="preserve">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lastRenderedPageBreak/>
        <w:t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  <w:r>
        <w:rPr>
          <w:rFonts w:eastAsia="Calibri"/>
          <w:kern w:val="28"/>
        </w:rPr>
        <w:t>- при наличии у Вас диктофона постараться записать (скрытно) предложение о взятке или ее вымогательстве.</w:t>
      </w:r>
    </w:p>
    <w:p w:rsidR="0053039A" w:rsidRDefault="0053039A" w:rsidP="0053039A">
      <w:pPr>
        <w:ind w:firstLine="540"/>
        <w:rPr>
          <w:rFonts w:eastAsia="Calibri"/>
          <w:kern w:val="28"/>
        </w:rPr>
      </w:pPr>
    </w:p>
    <w:p w:rsidR="0053039A" w:rsidRDefault="0053039A" w:rsidP="0053039A">
      <w:pPr>
        <w:ind w:firstLine="0"/>
        <w:rPr>
          <w:rFonts w:eastAsia="Calibri"/>
          <w:kern w:val="28"/>
        </w:rPr>
      </w:pPr>
      <w:r>
        <w:rPr>
          <w:rFonts w:eastAsia="Calibri"/>
          <w:kern w:val="28"/>
        </w:rPr>
        <w:t>Глава администрации</w:t>
      </w:r>
    </w:p>
    <w:p w:rsidR="0053039A" w:rsidRDefault="0053039A" w:rsidP="0053039A">
      <w:pPr>
        <w:ind w:firstLine="0"/>
        <w:rPr>
          <w:rFonts w:eastAsia="Calibri"/>
          <w:kern w:val="28"/>
        </w:rPr>
      </w:pPr>
      <w:r>
        <w:rPr>
          <w:rFonts w:eastAsia="Calibri"/>
          <w:kern w:val="28"/>
        </w:rPr>
        <w:t xml:space="preserve">муниципального района </w:t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</w:r>
      <w:r>
        <w:rPr>
          <w:rFonts w:eastAsia="Calibri"/>
          <w:kern w:val="28"/>
        </w:rPr>
        <w:tab/>
        <w:t>Д.М. Аганичев</w:t>
      </w:r>
    </w:p>
    <w:p w:rsidR="0053039A" w:rsidRDefault="0053039A" w:rsidP="0053039A">
      <w:pPr>
        <w:rPr>
          <w:rFonts w:eastAsia="Calibri"/>
          <w:kern w:val="28"/>
        </w:rPr>
      </w:pPr>
    </w:p>
    <w:p w:rsidR="0053039A" w:rsidRDefault="0053039A" w:rsidP="0053039A">
      <w:pPr>
        <w:rPr>
          <w:rFonts w:eastAsia="Batang"/>
          <w:kern w:val="28"/>
        </w:rPr>
      </w:pPr>
    </w:p>
    <w:bookmarkEnd w:id="0"/>
    <w:p w:rsidR="0053039A" w:rsidRDefault="0053039A" w:rsidP="0053039A">
      <w:pPr>
        <w:rPr>
          <w:rFonts w:eastAsia="Calibri"/>
          <w:kern w:val="28"/>
        </w:rPr>
      </w:pPr>
    </w:p>
    <w:p w:rsidR="0053039A" w:rsidRDefault="0053039A" w:rsidP="0053039A"/>
    <w:p w:rsidR="00A33123" w:rsidRDefault="00A33123"/>
    <w:sectPr w:rsidR="00A3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741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5"/>
    <w:rsid w:val="0053039A"/>
    <w:rsid w:val="00726725"/>
    <w:rsid w:val="00A33123"/>
    <w:rsid w:val="00BB6156"/>
    <w:rsid w:val="00C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3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3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1621</Words>
  <Characters>9244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</cp:revision>
  <dcterms:created xsi:type="dcterms:W3CDTF">2018-09-04T14:10:00Z</dcterms:created>
  <dcterms:modified xsi:type="dcterms:W3CDTF">2019-08-15T07:38:00Z</dcterms:modified>
</cp:coreProperties>
</file>