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1E" w:rsidRDefault="003E771E" w:rsidP="003E771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E771E" w:rsidRPr="003E771E" w:rsidRDefault="003E771E" w:rsidP="003E771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71E">
        <w:rPr>
          <w:rFonts w:ascii="Times New Roman" w:hAnsi="Times New Roman"/>
          <w:b/>
          <w:sz w:val="24"/>
          <w:szCs w:val="24"/>
        </w:rPr>
        <w:t>о результатах проведенной в</w:t>
      </w:r>
      <w:r w:rsidRPr="003E771E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района «Город Людиново и </w:t>
      </w:r>
      <w:proofErr w:type="spellStart"/>
      <w:r w:rsidRPr="003E771E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3E771E">
        <w:rPr>
          <w:rFonts w:ascii="Times New Roman" w:hAnsi="Times New Roman" w:cs="Times New Roman"/>
          <w:b/>
          <w:sz w:val="24"/>
          <w:szCs w:val="24"/>
        </w:rPr>
        <w:t xml:space="preserve"> район»  проверки целевого и эффективного использования бюджетных средств, выделенных </w:t>
      </w:r>
      <w:r w:rsidRPr="003E771E">
        <w:rPr>
          <w:rFonts w:ascii="Times New Roman" w:hAnsi="Times New Roman" w:cs="Times New Roman"/>
          <w:b/>
        </w:rPr>
        <w:t xml:space="preserve">на исполнение мероприятий ведомственной целевой программы «Совершенствование системы управления органами местного самоуправления муниципального района « Город Людиново и </w:t>
      </w:r>
      <w:proofErr w:type="spellStart"/>
      <w:r w:rsidRPr="003E771E">
        <w:rPr>
          <w:rFonts w:ascii="Times New Roman" w:hAnsi="Times New Roman" w:cs="Times New Roman"/>
          <w:b/>
        </w:rPr>
        <w:t>Людиновский</w:t>
      </w:r>
      <w:proofErr w:type="spellEnd"/>
      <w:r w:rsidRPr="003E771E">
        <w:rPr>
          <w:rFonts w:ascii="Times New Roman" w:hAnsi="Times New Roman" w:cs="Times New Roman"/>
          <w:b/>
        </w:rPr>
        <w:t xml:space="preserve"> район» и </w:t>
      </w:r>
      <w:r w:rsidRPr="003E771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3E771E">
        <w:rPr>
          <w:rStyle w:val="9pt"/>
          <w:rFonts w:eastAsiaTheme="minorEastAsia"/>
          <w:b/>
          <w:sz w:val="24"/>
          <w:szCs w:val="24"/>
        </w:rPr>
        <w:t xml:space="preserve">«Кадровая политика муниципального района «Город Людиново и </w:t>
      </w:r>
      <w:proofErr w:type="spellStart"/>
      <w:r w:rsidRPr="003E771E">
        <w:rPr>
          <w:rStyle w:val="9pt"/>
          <w:rFonts w:eastAsiaTheme="minorEastAsia"/>
          <w:b/>
          <w:sz w:val="24"/>
          <w:szCs w:val="24"/>
        </w:rPr>
        <w:t>Людиновский</w:t>
      </w:r>
      <w:proofErr w:type="spellEnd"/>
      <w:r w:rsidRPr="003E771E">
        <w:rPr>
          <w:rStyle w:val="9pt"/>
          <w:rFonts w:eastAsiaTheme="minorEastAsia"/>
          <w:b/>
          <w:sz w:val="24"/>
          <w:szCs w:val="24"/>
        </w:rPr>
        <w:t xml:space="preserve"> район», а также  </w:t>
      </w:r>
      <w:r w:rsidRPr="003E771E">
        <w:rPr>
          <w:rFonts w:ascii="Times New Roman" w:hAnsi="Times New Roman" w:cs="Times New Roman"/>
          <w:b/>
          <w:sz w:val="24"/>
          <w:szCs w:val="24"/>
        </w:rPr>
        <w:t>использования муниципального имущества, находящегося в оперативном управлении</w:t>
      </w:r>
      <w:proofErr w:type="gramEnd"/>
      <w:r w:rsidRPr="003E771E">
        <w:rPr>
          <w:rFonts w:ascii="Times New Roman" w:hAnsi="Times New Roman" w:cs="Times New Roman"/>
          <w:b/>
          <w:sz w:val="24"/>
          <w:szCs w:val="24"/>
        </w:rPr>
        <w:t xml:space="preserve">  за 2022-2023 года.</w:t>
      </w:r>
    </w:p>
    <w:p w:rsidR="000265DE" w:rsidRDefault="000265DE" w:rsidP="000265D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контрольных мероприятий установлены следующие нарушения:</w:t>
      </w:r>
    </w:p>
    <w:p w:rsidR="008D26D8" w:rsidRDefault="008D26D8" w:rsidP="008D26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проверки, проведенной в 2022 году, выявленные контрольно-счетной палатой нарушения устранены не в полном объеме.</w:t>
      </w:r>
    </w:p>
    <w:p w:rsidR="008D26D8" w:rsidRDefault="008D26D8" w:rsidP="008D26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частности: </w:t>
      </w:r>
    </w:p>
    <w:p w:rsidR="008D26D8" w:rsidRPr="00EB5AF7" w:rsidRDefault="008D26D8" w:rsidP="008D26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B5AF7">
        <w:rPr>
          <w:rFonts w:ascii="Times New Roman" w:hAnsi="Times New Roman" w:cs="Times New Roman"/>
          <w:sz w:val="24"/>
          <w:szCs w:val="24"/>
        </w:rPr>
        <w:t>1.Администрацией муниципального района не решен вопрос о передаче в пользование трансформаторной подстанция в районе аэропорта, которая используется для нужд населения, проживающего в данном районе, и находится в эксплуатации электрических сетей, на что обращала внимание контрольно-счетная палата при проведении проверок в  акте проверки от 01.08.2014 и от 29.09.2017 г. и от 09.10.2020г.</w:t>
      </w:r>
      <w:proofErr w:type="gramEnd"/>
    </w:p>
    <w:p w:rsidR="008D26D8" w:rsidRPr="00E80686" w:rsidRDefault="008D26D8" w:rsidP="008D26D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686">
        <w:rPr>
          <w:rFonts w:ascii="Times New Roman" w:hAnsi="Times New Roman" w:cs="Times New Roman"/>
          <w:sz w:val="24"/>
          <w:szCs w:val="24"/>
        </w:rPr>
        <w:t>2. Не обеспечено эффективное использование двухэтажного жилого дома площадью 508,6 кв.м., расположенного по адресу: г</w:t>
      </w:r>
      <w:proofErr w:type="gramStart"/>
      <w:r w:rsidRPr="00E8068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80686">
        <w:rPr>
          <w:rFonts w:ascii="Times New Roman" w:hAnsi="Times New Roman" w:cs="Times New Roman"/>
          <w:sz w:val="24"/>
          <w:szCs w:val="24"/>
        </w:rPr>
        <w:t xml:space="preserve">юдиново, ул. Герцена, д. 5, стоимостью </w:t>
      </w:r>
      <w:r w:rsidRPr="00E80686">
        <w:rPr>
          <w:rFonts w:ascii="Times New Roman" w:hAnsi="Times New Roman" w:cs="Times New Roman"/>
          <w:i/>
          <w:sz w:val="24"/>
          <w:szCs w:val="24"/>
        </w:rPr>
        <w:t>2 187835,36 рублей .</w:t>
      </w:r>
      <w:r w:rsidRPr="00E80686">
        <w:rPr>
          <w:rFonts w:ascii="Times New Roman" w:hAnsi="Times New Roman" w:cs="Times New Roman"/>
          <w:sz w:val="24"/>
          <w:szCs w:val="24"/>
        </w:rPr>
        <w:t>Двухэтажный жилой дом не пригоден для проживания. Помещения находятся в антисанитарном состоянии, окна, двери выбиты, отсутствует лестница на второй этаж, а также газовые плиты, трубы отопления и радиаторы. Территория заросла травой и кустарниками.</w:t>
      </w:r>
    </w:p>
    <w:p w:rsidR="008D26D8" w:rsidRPr="007563A7" w:rsidRDefault="008D26D8" w:rsidP="008D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A7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 w:rsidRPr="007563A7">
        <w:rPr>
          <w:rFonts w:ascii="Times New Roman" w:hAnsi="Times New Roman" w:cs="Times New Roman"/>
          <w:sz w:val="24"/>
          <w:szCs w:val="24"/>
        </w:rPr>
        <w:t>В нарушение постановления Госкомстата РФ от 05.04.2004 № 1 «Об утверждении унифицированных форм первичной учетной документации по учету труда и его оплаты» в табелях учета рабочего времени не указывалось время нахождения работников в командировке и соответственно оплата труда за период их нахождения в командировке не производилась по среднему заработку (пункт 9 Постановления РФ от 13.10.2008 № 749 (в редакции от 29.07.2015) «Об</w:t>
      </w:r>
      <w:proofErr w:type="gramEnd"/>
      <w:r w:rsidRPr="00756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3A7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7563A7">
        <w:rPr>
          <w:rFonts w:ascii="Times New Roman" w:hAnsi="Times New Roman" w:cs="Times New Roman"/>
          <w:sz w:val="24"/>
          <w:szCs w:val="24"/>
        </w:rPr>
        <w:t xml:space="preserve"> направления работников в служебные командировки»).</w:t>
      </w:r>
    </w:p>
    <w:p w:rsidR="000265DE" w:rsidRDefault="000265DE" w:rsidP="001B0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670" w:rsidRDefault="001B0670" w:rsidP="001B0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«Совершенствование  системы управления органами местного самоуправления МР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2023-2025гг. утверждена постановлением администрации муниципального района от 15.11.2022 года № 1174.</w:t>
      </w:r>
    </w:p>
    <w:p w:rsidR="001B0670" w:rsidRDefault="001B0670" w:rsidP="001B0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в преамбуле постановления  об утверждении ведомственной целевой программы указан нормативно-правовой акт (Постановление администрации от 19.12.2011 № 1605 «Об утверждении Положения о порядке разработки, утверждения и реализации ведомственных целевых программ, финансируемых за счёт бюджета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район»), утративший силу  с 31.01.2020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0670" w:rsidRDefault="001B0670" w:rsidP="001B0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нарушение пунктов 2.3,2.6., 2.12. Постановления администрации муниципального района от 31.01.2020 № 109 «Об утверждении Положения о порядке разработки, утверждения и реализации ведомственных целевых программ, реализуемых на территории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район»:</w:t>
      </w:r>
    </w:p>
    <w:p w:rsidR="001B0670" w:rsidRDefault="001B0670" w:rsidP="001B0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ВЦП  не  был представлен на финансово-экономическую экспертизу  и соответственно, не был согласован с контрольно-счётной палатой муниципального района;</w:t>
      </w:r>
    </w:p>
    <w:p w:rsidR="001B0670" w:rsidRDefault="001B0670" w:rsidP="001B0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ВЦП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соответствие с Решением о бюджете на очередной финансовый год и плановый период  (не позднее трёх месяцев со дня вступления его в силу).</w:t>
      </w:r>
    </w:p>
    <w:p w:rsidR="00153B80" w:rsidRDefault="00153B80" w:rsidP="00153B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0265DE">
        <w:rPr>
          <w:rFonts w:ascii="Times New Roman" w:hAnsi="Times New Roman" w:cs="Times New Roman"/>
          <w:sz w:val="24"/>
          <w:szCs w:val="24"/>
        </w:rPr>
        <w:t xml:space="preserve">Кадровая политика муниципального района  «Город Людиново и </w:t>
      </w:r>
      <w:proofErr w:type="spellStart"/>
      <w:r w:rsidR="000265DE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265DE">
        <w:rPr>
          <w:rFonts w:ascii="Times New Roman" w:hAnsi="Times New Roman" w:cs="Times New Roman"/>
          <w:sz w:val="24"/>
          <w:szCs w:val="24"/>
        </w:rPr>
        <w:t xml:space="preserve"> район» на 2018-2025гг. </w:t>
      </w:r>
      <w:r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района от 23.11.2018 № 1667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  от 30.07.2019 № 1004, от 05.11.2020 № 1326).</w:t>
      </w:r>
    </w:p>
    <w:p w:rsidR="00153B80" w:rsidRDefault="00153B80" w:rsidP="00153B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нарушение пункта 10 Приложения № 1 к  Постановлению № 1547 «Порядок принятия решения о разработке муниципальных программ муниципального района, их формирования и реализации», изменения в объемы финансирования муниципальной программы </w:t>
      </w:r>
      <w:r w:rsidR="000265DE">
        <w:rPr>
          <w:rFonts w:ascii="Times New Roman" w:hAnsi="Times New Roman"/>
          <w:sz w:val="24"/>
          <w:szCs w:val="24"/>
        </w:rPr>
        <w:t xml:space="preserve"> «</w:t>
      </w:r>
      <w:r w:rsidR="000265DE">
        <w:rPr>
          <w:rFonts w:ascii="Times New Roman" w:hAnsi="Times New Roman" w:cs="Times New Roman"/>
          <w:sz w:val="24"/>
          <w:szCs w:val="24"/>
        </w:rPr>
        <w:t xml:space="preserve">Кадровая политика муниципального района  «Город Людиново и </w:t>
      </w:r>
      <w:proofErr w:type="spellStart"/>
      <w:r w:rsidR="000265DE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265DE">
        <w:rPr>
          <w:rFonts w:ascii="Times New Roman" w:hAnsi="Times New Roman" w:cs="Times New Roman"/>
          <w:sz w:val="24"/>
          <w:szCs w:val="24"/>
        </w:rPr>
        <w:t xml:space="preserve"> район» на 2018-2025гг.»  </w:t>
      </w:r>
      <w:r>
        <w:rPr>
          <w:rFonts w:ascii="Times New Roman" w:hAnsi="Times New Roman"/>
          <w:sz w:val="24"/>
          <w:szCs w:val="24"/>
        </w:rPr>
        <w:t>за 2022-2023 гг.  не внесены.</w:t>
      </w:r>
    </w:p>
    <w:p w:rsidR="00153B80" w:rsidRDefault="00153B80" w:rsidP="00153B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вышеуказанного нормативного акта муниципальная программа подлежала приведению в соответствие с решениями ЛРС о местном бюджете </w:t>
      </w:r>
      <w:r w:rsidRPr="00153B80">
        <w:rPr>
          <w:rFonts w:ascii="Times New Roman" w:hAnsi="Times New Roman"/>
          <w:i/>
          <w:sz w:val="24"/>
          <w:szCs w:val="24"/>
        </w:rPr>
        <w:t>не позднее трех месяцев</w:t>
      </w:r>
      <w:r w:rsidRPr="00153B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вступления их в силу. </w:t>
      </w:r>
    </w:p>
    <w:p w:rsidR="00466036" w:rsidRDefault="00466036" w:rsidP="00466036">
      <w:pPr>
        <w:tabs>
          <w:tab w:val="left" w:pos="2625"/>
          <w:tab w:val="left" w:pos="723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проверки целевого и эффективного расходования средств бюджета муниципального района установлены </w:t>
      </w:r>
      <w:r>
        <w:rPr>
          <w:rFonts w:ascii="Times New Roman" w:hAnsi="Times New Roman" w:cs="Times New Roman"/>
          <w:i/>
          <w:sz w:val="24"/>
          <w:szCs w:val="24"/>
        </w:rPr>
        <w:t xml:space="preserve">неэффективные расходы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в сумме   </w:t>
      </w:r>
      <w:r>
        <w:rPr>
          <w:rFonts w:ascii="Times New Roman" w:hAnsi="Times New Roman" w:cs="Times New Roman"/>
          <w:i/>
          <w:sz w:val="24"/>
          <w:szCs w:val="24"/>
        </w:rPr>
        <w:t xml:space="preserve"> 141 727,0 рублей.</w:t>
      </w:r>
    </w:p>
    <w:p w:rsidR="00466036" w:rsidRDefault="00466036" w:rsidP="00466036">
      <w:pPr>
        <w:tabs>
          <w:tab w:val="left" w:pos="2625"/>
          <w:tab w:val="left" w:pos="723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3A">
        <w:rPr>
          <w:rFonts w:ascii="Times New Roman" w:hAnsi="Times New Roman" w:cs="Times New Roman"/>
          <w:sz w:val="24"/>
          <w:szCs w:val="24"/>
        </w:rPr>
        <w:t>В нарушение статьи 38 БК РФ</w:t>
      </w:r>
      <w:r>
        <w:rPr>
          <w:rFonts w:ascii="Times New Roman" w:hAnsi="Times New Roman" w:cs="Times New Roman"/>
          <w:sz w:val="24"/>
          <w:szCs w:val="24"/>
        </w:rPr>
        <w:t xml:space="preserve">, за счёт средств бюджета муниципального района, выделенных на содержание администрации муниципального района, произведена оплата административных штрафов, а также пени за нарушение сроков оплаты за электроэнергию  в 2022-2023гг. в сумме </w:t>
      </w:r>
      <w:r w:rsidRPr="00C501FC">
        <w:rPr>
          <w:rFonts w:ascii="Times New Roman" w:hAnsi="Times New Roman" w:cs="Times New Roman"/>
          <w:i/>
          <w:sz w:val="24"/>
          <w:szCs w:val="24"/>
        </w:rPr>
        <w:t>141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01FC">
        <w:rPr>
          <w:rFonts w:ascii="Times New Roman" w:hAnsi="Times New Roman" w:cs="Times New Roman"/>
          <w:i/>
          <w:sz w:val="24"/>
          <w:szCs w:val="24"/>
        </w:rPr>
        <w:t>727,0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рублей, </w:t>
      </w:r>
      <w:r w:rsidRPr="00C501FC">
        <w:rPr>
          <w:rFonts w:ascii="Times New Roman" w:hAnsi="Times New Roman" w:cs="Times New Roman"/>
          <w:sz w:val="24"/>
          <w:szCs w:val="24"/>
        </w:rPr>
        <w:t>из них: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F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2017,20 рублей </w:t>
      </w:r>
      <w:r w:rsidRPr="00C501FC">
        <w:rPr>
          <w:rFonts w:ascii="Times New Roman" w:hAnsi="Times New Roman" w:cs="Times New Roman"/>
          <w:sz w:val="24"/>
          <w:szCs w:val="24"/>
        </w:rPr>
        <w:t>и 2023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- 139 709,80 рублей.</w:t>
      </w:r>
    </w:p>
    <w:p w:rsidR="00723BD9" w:rsidRDefault="00723BD9"/>
    <w:sectPr w:rsidR="00723BD9" w:rsidSect="0022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71E"/>
    <w:rsid w:val="000265DE"/>
    <w:rsid w:val="00153B80"/>
    <w:rsid w:val="001B0670"/>
    <w:rsid w:val="002271D3"/>
    <w:rsid w:val="003E771E"/>
    <w:rsid w:val="00466036"/>
    <w:rsid w:val="00723BD9"/>
    <w:rsid w:val="008D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rsid w:val="003E77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2024-04-24T11:00:00Z</dcterms:created>
  <dcterms:modified xsi:type="dcterms:W3CDTF">2024-04-24T11:14:00Z</dcterms:modified>
</cp:coreProperties>
</file>