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D" w:rsidRDefault="00510F4D" w:rsidP="00510F4D">
      <w:pPr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проверки «Аудит эффективности использования  бюджетных средств  направленных на реализацию муниципальной программы «Формирование современной городской среды на территории городского поселения «Город Людиново» за период  с 01 января 2018 года по 01 января 2020 года.</w:t>
      </w:r>
    </w:p>
    <w:p w:rsidR="00510F4D" w:rsidRDefault="00510F4D" w:rsidP="00510F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F4D" w:rsidRDefault="00510F4D" w:rsidP="00510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планом работы контрольно-счетной палатой муниципального района проведено контрольное мероприятие на предмет «Аудит эффективности использования  бюджетных средств  направленных на реализацию муниципальной программы «Формирование современной городской среды на территории городского поселения «Город Людиново». </w:t>
      </w:r>
    </w:p>
    <w:p w:rsidR="00510F4D" w:rsidRDefault="00510F4D" w:rsidP="00510F4D">
      <w:pPr>
        <w:tabs>
          <w:tab w:val="left" w:pos="7320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распоряжения главы администрации муниципального района от 23.01.2018 № 12-рк ответственным лицом за реализацию муниципальной программы «Формирование современной городской среды на территории городского поселения «Город Людиново» на 2018-2022гг. назначен заместитель главы администрации муниципального района Е.И. Шаров с правом подписи на банковских документах.</w:t>
      </w:r>
    </w:p>
    <w:p w:rsidR="00510F4D" w:rsidRDefault="00510F4D" w:rsidP="00510F4D">
      <w:pPr>
        <w:tabs>
          <w:tab w:val="left" w:pos="7320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На основании распоряжений главы администрации муниципального района от 03.06.2019 № 92/1-рк и от 04.07.2019 № 121-рк ответственным лицом за реализацию муниципальной программы «Формирование современной городской среды на территории городского поселения «Город Людиново» на 2018-2024гг. назначен заместитель главы администрации муниципального района Е.И. Шаров с возложением на него права полномочий по подписанию и согласованию соответствующей документации.</w:t>
      </w:r>
      <w:proofErr w:type="gramEnd"/>
    </w:p>
    <w:p w:rsidR="00510F4D" w:rsidRDefault="00510F4D" w:rsidP="00510F4D">
      <w:pPr>
        <w:tabs>
          <w:tab w:val="left" w:pos="7320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результате проведенного контрольного мероприятия установлено.</w:t>
      </w:r>
    </w:p>
    <w:p w:rsidR="00510F4D" w:rsidRDefault="00510F4D" w:rsidP="00510F4D">
      <w:pPr>
        <w:spacing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муниципального района в рамках программы «Формирование современной городской среды» в 2018 году произведены расходы в сумме </w:t>
      </w:r>
      <w:r>
        <w:rPr>
          <w:b/>
          <w:i/>
          <w:sz w:val="24"/>
          <w:szCs w:val="24"/>
        </w:rPr>
        <w:t>24 553 622 рубля 17копеек,</w:t>
      </w:r>
      <w:r>
        <w:rPr>
          <w:sz w:val="24"/>
          <w:szCs w:val="24"/>
        </w:rPr>
        <w:t xml:space="preserve"> из них направлено на реализацию мероприятий:</w:t>
      </w:r>
    </w:p>
    <w:p w:rsidR="00510F4D" w:rsidRDefault="00510F4D" w:rsidP="00510F4D">
      <w:pPr>
        <w:spacing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работ по благоустройству территорий многоквартирных жилых домов, благоустройству территории парка, устройство подъездов, устройство тротуаров в парковой зоне и др.  в сумме  </w:t>
      </w:r>
      <w:r>
        <w:rPr>
          <w:b/>
          <w:i/>
          <w:sz w:val="24"/>
          <w:szCs w:val="24"/>
        </w:rPr>
        <w:t>20 143 929 рублей 67 копеек</w:t>
      </w:r>
      <w:r>
        <w:rPr>
          <w:sz w:val="24"/>
          <w:szCs w:val="24"/>
        </w:rPr>
        <w:t>;</w:t>
      </w:r>
    </w:p>
    <w:p w:rsidR="00510F4D" w:rsidRDefault="00510F4D" w:rsidP="00510F4D">
      <w:pPr>
        <w:spacing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строительство велодорожки </w:t>
      </w:r>
      <w:r>
        <w:rPr>
          <w:b/>
          <w:i/>
          <w:sz w:val="24"/>
          <w:szCs w:val="24"/>
        </w:rPr>
        <w:t>3 974 722,50 рубля</w:t>
      </w:r>
      <w:r>
        <w:rPr>
          <w:sz w:val="24"/>
          <w:szCs w:val="24"/>
        </w:rPr>
        <w:t>;</w:t>
      </w:r>
    </w:p>
    <w:p w:rsidR="00510F4D" w:rsidRDefault="00510F4D" w:rsidP="00510F4D">
      <w:pPr>
        <w:spacing w:line="2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детских игровых площадок (малые архитектурные формы) </w:t>
      </w:r>
      <w:r>
        <w:rPr>
          <w:b/>
          <w:i/>
          <w:sz w:val="24"/>
          <w:szCs w:val="24"/>
        </w:rPr>
        <w:t>434 970,00 рублей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10F4D" w:rsidRDefault="00510F4D" w:rsidP="00510F4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общем объеме всех произведенных расходов средства федерального бюджета в сумме </w:t>
      </w:r>
      <w:r>
        <w:rPr>
          <w:b/>
          <w:i/>
          <w:sz w:val="24"/>
          <w:szCs w:val="24"/>
        </w:rPr>
        <w:t>14 547 064 рубля 37копеек</w:t>
      </w:r>
      <w:r>
        <w:rPr>
          <w:sz w:val="24"/>
          <w:szCs w:val="24"/>
        </w:rPr>
        <w:t xml:space="preserve">; областного бюджета </w:t>
      </w:r>
      <w:r>
        <w:rPr>
          <w:b/>
          <w:i/>
          <w:sz w:val="24"/>
          <w:szCs w:val="24"/>
        </w:rPr>
        <w:t>9 234 462 рублей 84 копеек</w:t>
      </w:r>
      <w:r>
        <w:rPr>
          <w:sz w:val="24"/>
          <w:szCs w:val="24"/>
        </w:rPr>
        <w:t xml:space="preserve"> и средства местного бюджета в сумме </w:t>
      </w:r>
      <w:r>
        <w:rPr>
          <w:i/>
          <w:sz w:val="24"/>
          <w:szCs w:val="24"/>
        </w:rPr>
        <w:t>77</w:t>
      </w:r>
      <w:r>
        <w:rPr>
          <w:b/>
          <w:i/>
          <w:sz w:val="24"/>
          <w:szCs w:val="24"/>
        </w:rPr>
        <w:t>2 094 рубля 96копеек</w:t>
      </w:r>
      <w:r>
        <w:rPr>
          <w:sz w:val="24"/>
          <w:szCs w:val="24"/>
        </w:rPr>
        <w:t>.</w:t>
      </w:r>
    </w:p>
    <w:p w:rsidR="00510F4D" w:rsidRDefault="00510F4D" w:rsidP="00510F4D">
      <w:pPr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в рамках реализации муниципальной программы произведены расходы на благоустройство общественных территорий городского поселения в сумме </w:t>
      </w:r>
      <w:r>
        <w:rPr>
          <w:b/>
          <w:i/>
          <w:sz w:val="24"/>
          <w:szCs w:val="24"/>
        </w:rPr>
        <w:t>9 051 773 рубля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33 копейки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общем объеме всех произведенных расходов средства федерального бюджета в сумме </w:t>
      </w:r>
      <w:r>
        <w:rPr>
          <w:b/>
          <w:i/>
          <w:sz w:val="24"/>
          <w:szCs w:val="24"/>
        </w:rPr>
        <w:t>8 689 702 рубля 40 копеек</w:t>
      </w:r>
      <w:r>
        <w:rPr>
          <w:sz w:val="24"/>
          <w:szCs w:val="24"/>
        </w:rPr>
        <w:t xml:space="preserve">, областного бюджета в сумме </w:t>
      </w:r>
      <w:r>
        <w:rPr>
          <w:b/>
          <w:i/>
          <w:sz w:val="24"/>
          <w:szCs w:val="24"/>
        </w:rPr>
        <w:t>81 395 рублей 79 копеек</w:t>
      </w:r>
      <w:r>
        <w:rPr>
          <w:sz w:val="24"/>
          <w:szCs w:val="24"/>
        </w:rPr>
        <w:t xml:space="preserve"> и средства местного бюджета в сумме </w:t>
      </w:r>
      <w:r>
        <w:rPr>
          <w:b/>
          <w:i/>
          <w:sz w:val="24"/>
          <w:szCs w:val="24"/>
        </w:rPr>
        <w:t>280 675 рублей 14 рублей</w:t>
      </w:r>
      <w:r>
        <w:rPr>
          <w:sz w:val="24"/>
          <w:szCs w:val="24"/>
        </w:rPr>
        <w:t>.</w:t>
      </w:r>
    </w:p>
    <w:p w:rsidR="00510F4D" w:rsidRDefault="00510F4D" w:rsidP="00510F4D">
      <w:pPr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Средства, выделенные из бюджетов всех уровней, использованы по целевому назначению.</w:t>
      </w:r>
    </w:p>
    <w:p w:rsidR="00510F4D" w:rsidRDefault="00510F4D" w:rsidP="00510F4D">
      <w:pPr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Финансирование расходов в рамках Программы произведено в рамках заключенных Соглашений: за счет средств федерального и областного бюджета в 2018 году размере 96,85% и в 2019 году в размере 96,90% и за счет средств бюджета городского поселения в размере 3,15% и 3,10% соответственно.</w:t>
      </w:r>
    </w:p>
    <w:p w:rsidR="00510F4D" w:rsidRDefault="00510F4D" w:rsidP="00510F4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нарушение пункта 10 постановлений администрации муниципального района от 21.09.2016 № 1375 (с изменениями от 04.09.2018 № 1254),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sz w:val="24"/>
          <w:szCs w:val="24"/>
        </w:rPr>
        <w:lastRenderedPageBreak/>
        <w:t>Людиновский</w:t>
      </w:r>
      <w:proofErr w:type="spellEnd"/>
      <w:r>
        <w:rPr>
          <w:sz w:val="24"/>
          <w:szCs w:val="24"/>
        </w:rPr>
        <w:t xml:space="preserve"> район» в объемы финансирования</w:t>
      </w:r>
      <w:proofErr w:type="gramEnd"/>
      <w:r>
        <w:rPr>
          <w:sz w:val="24"/>
          <w:szCs w:val="24"/>
        </w:rPr>
        <w:t xml:space="preserve"> муниципальной программы изменения вносились не своевременно.</w:t>
      </w:r>
    </w:p>
    <w:p w:rsidR="00510F4D" w:rsidRDefault="00510F4D" w:rsidP="00510F4D">
      <w:pPr>
        <w:spacing w:line="23" w:lineRule="atLeast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Изменения в </w:t>
      </w:r>
      <w:r>
        <w:rPr>
          <w:color w:val="2D2D2D"/>
          <w:spacing w:val="2"/>
          <w:sz w:val="24"/>
          <w:szCs w:val="24"/>
          <w:shd w:val="clear" w:color="auto" w:fill="FFFFFF"/>
        </w:rPr>
        <w:t>объемы финансирования муниципальной</w:t>
      </w:r>
      <w:r>
        <w:rPr>
          <w:color w:val="2D2D2D"/>
          <w:spacing w:val="2"/>
          <w:sz w:val="24"/>
          <w:szCs w:val="24"/>
          <w:shd w:val="clear" w:color="auto" w:fill="FFFFFF"/>
        </w:rPr>
        <w:tab/>
        <w:t xml:space="preserve"> программы внесены с нарушением сроков, без изменения индикаторов.</w:t>
      </w:r>
    </w:p>
    <w:p w:rsidR="00510F4D" w:rsidRDefault="00510F4D" w:rsidP="00510F4D">
      <w:pPr>
        <w:spacing w:line="23" w:lineRule="atLeast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sz w:val="24"/>
          <w:szCs w:val="24"/>
        </w:rPr>
        <w:t>Общие объемы финансирования по мероприятиям распределены пропорционально по годам без учета проводимых мероприятий.</w:t>
      </w:r>
    </w:p>
    <w:p w:rsidR="00510F4D" w:rsidRDefault="00510F4D" w:rsidP="00510F4D">
      <w:pPr>
        <w:spacing w:line="24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нарушение письма Министерства строительства и жилищно-коммунального хозяйства РФ от 21.03.2017 № 9023-АЧ/04 «Об отдельных вопросах по разработке проектной документации и проведению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реализации мероприятий приоритетного проекта «Формирование комфортной городской среды» на все объекты по благоустройству дворовых  территорий и территорий соответствующего функционального назначения  проектно-сметная документация не разрабатывалась</w:t>
      </w:r>
      <w:proofErr w:type="gramEnd"/>
      <w:r>
        <w:rPr>
          <w:sz w:val="24"/>
          <w:szCs w:val="24"/>
        </w:rPr>
        <w:t xml:space="preserve">. Выполнение работ осуществлялось на основании локально-сметных расчетов.   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объектах: дворовая территория ул. </w:t>
      </w:r>
      <w:proofErr w:type="spellStart"/>
      <w:r>
        <w:rPr>
          <w:sz w:val="24"/>
          <w:szCs w:val="24"/>
        </w:rPr>
        <w:t>Крапоткина</w:t>
      </w:r>
      <w:proofErr w:type="spellEnd"/>
      <w:r>
        <w:rPr>
          <w:sz w:val="24"/>
          <w:szCs w:val="24"/>
        </w:rPr>
        <w:t xml:space="preserve"> д. 13 заезды с торцов дома, придомовая территория ул. Крупская д.26, ул. Ленина д. 9  на асфальтовом покрытии имеются разрушения и в отдельных местах выбоины. На асфальтовом покрытии просматривается щебень (согласно, актов выполненных работ и локально-сметных расчетов толщина устройства покрытия должна составлять 4см.).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ул. Ленина д. 9 на асфальтовом покрытии стоит вода, бортовой камень (бордюр) в отдельных местах наклонился от дорожки.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Придомовая территория у данного дома не ухожена (между дорожками земельное покрытие  не выравнено, подсыпка песком не производилась, ранее действующая детская площадка потеряла внешний вид). Локальной сметой на данном объекте не предусматривалось озеленении, и обустройство детской площадки. Согласно локально-сметных расчетов и актов о приемке выполненных работ, стоимость выполненных и оплаченных работ составила </w:t>
      </w:r>
      <w:r>
        <w:rPr>
          <w:b/>
          <w:i/>
          <w:sz w:val="24"/>
          <w:szCs w:val="24"/>
        </w:rPr>
        <w:t>2 090 862,00 рублей</w:t>
      </w:r>
      <w:r>
        <w:rPr>
          <w:sz w:val="24"/>
          <w:szCs w:val="24"/>
        </w:rPr>
        <w:t xml:space="preserve">. 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выполненных и оплаченных работ по благоустройству дворовой территории ул. </w:t>
      </w:r>
      <w:proofErr w:type="spellStart"/>
      <w:r>
        <w:rPr>
          <w:sz w:val="24"/>
          <w:szCs w:val="24"/>
        </w:rPr>
        <w:t>Крапоткина</w:t>
      </w:r>
      <w:proofErr w:type="spellEnd"/>
      <w:r>
        <w:rPr>
          <w:sz w:val="24"/>
          <w:szCs w:val="24"/>
        </w:rPr>
        <w:t xml:space="preserve"> д.13 заезды с торца дома составила </w:t>
      </w:r>
      <w:r>
        <w:rPr>
          <w:b/>
          <w:i/>
          <w:sz w:val="24"/>
          <w:szCs w:val="24"/>
        </w:rPr>
        <w:t>699 107,0 тыс. рублей</w:t>
      </w:r>
      <w:r>
        <w:rPr>
          <w:sz w:val="24"/>
          <w:szCs w:val="24"/>
        </w:rPr>
        <w:t>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выполненных и оплаченных работ по благоустройству дворовой территории ул. Крупская д.26 составила </w:t>
      </w:r>
      <w:r>
        <w:rPr>
          <w:b/>
          <w:i/>
          <w:sz w:val="24"/>
          <w:szCs w:val="24"/>
        </w:rPr>
        <w:t>1 902 124,00 рублей</w:t>
      </w:r>
      <w:r>
        <w:rPr>
          <w:sz w:val="24"/>
          <w:szCs w:val="24"/>
        </w:rPr>
        <w:t>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по благоустройству трех вышеуказанных дворовых территорий выполнялись подрядной организацией ООО «Благоустройство».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объекты по благоустройству территории городского поселения согласно заключенных контрактов находятся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лет на гарантии.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к подрядной организац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«Благоустройство» в рамках заключенных муниципальных контрактов в связи с низким качеством выполненных работ не предъявлялись. 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низким качеством выполненных работ по благоустройству трех объектов бюджетные средства использованы неэффективно (объекты находятся в эксплуатации еще только в пределах полтора года).</w:t>
      </w:r>
    </w:p>
    <w:p w:rsidR="00510F4D" w:rsidRDefault="00510F4D" w:rsidP="00510F4D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велодорожке, которая совмещает движение велосипедиста и пешехода отсутству</w:t>
      </w:r>
      <w:r>
        <w:rPr>
          <w:szCs w:val="24"/>
        </w:rPr>
        <w:t>ю</w:t>
      </w:r>
      <w:r>
        <w:rPr>
          <w:sz w:val="24"/>
          <w:szCs w:val="24"/>
        </w:rPr>
        <w:t xml:space="preserve">т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дорожные знаки и разметка (</w:t>
      </w:r>
      <w:r>
        <w:rPr>
          <w:bCs/>
          <w:color w:val="2D2D2D"/>
          <w:spacing w:val="2"/>
          <w:kern w:val="36"/>
          <w:sz w:val="24"/>
          <w:szCs w:val="24"/>
        </w:rPr>
        <w:t>ГОСТ 33150-2014 Дороги автомобильные общего пользования.</w:t>
      </w:r>
      <w:proofErr w:type="gramEnd"/>
      <w:r>
        <w:rPr>
          <w:bCs/>
          <w:color w:val="2D2D2D"/>
          <w:spacing w:val="2"/>
          <w:kern w:val="36"/>
          <w:sz w:val="24"/>
          <w:szCs w:val="24"/>
        </w:rPr>
        <w:t xml:space="preserve"> </w:t>
      </w:r>
      <w:proofErr w:type="gramStart"/>
      <w:r>
        <w:rPr>
          <w:bCs/>
          <w:color w:val="2D2D2D"/>
          <w:spacing w:val="2"/>
          <w:kern w:val="36"/>
          <w:sz w:val="24"/>
          <w:szCs w:val="24"/>
        </w:rPr>
        <w:t>Проектирование пешеходных и велосипедных дорожек)</w:t>
      </w:r>
      <w:r>
        <w:rPr>
          <w:color w:val="2D2D2D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510F4D" w:rsidRDefault="00510F4D" w:rsidP="00510F4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соответствии с «Порядком проведения оценки эффективности реализации муниципальных программ, реализуемых  на территории муниципального района», утверждёнными постановлениями администрации от 21 сентября 2016г. № 1375, от 26.10.2018 № 1547 отделом благоустройства администрации муниципального района проведен анализ результативности муниципальной программы «Формирование современной городской среды на территории городского поселения «Город Людиново»,     </w:t>
      </w:r>
      <w:r>
        <w:rPr>
          <w:sz w:val="24"/>
          <w:szCs w:val="24"/>
        </w:rPr>
        <w:lastRenderedPageBreak/>
        <w:t>согласно которому реализация муниципальной программы за 2018-2019гг. характеризуется с удовлетворительным уровнем эффективности.</w:t>
      </w:r>
      <w:proofErr w:type="gramEnd"/>
    </w:p>
    <w:p w:rsidR="00510F4D" w:rsidRDefault="00510F4D" w:rsidP="0051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не исполнены показатели по увеличению доли благоустроенных дворовых территорий. </w:t>
      </w:r>
    </w:p>
    <w:p w:rsidR="00510F4D" w:rsidRDefault="00510F4D" w:rsidP="00510F4D">
      <w:pPr>
        <w:spacing w:line="23" w:lineRule="atLeast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>
        <w:rPr>
          <w:sz w:val="24"/>
          <w:szCs w:val="24"/>
        </w:rPr>
        <w:t xml:space="preserve">  В нарушение требований части 2 статьи 48, пункта 4 части 1 статьи 93 ФЗ от 05.04.2013 № 44-ФЗ администрацией муниципального района 21 декабря 2018 года без проведения конкурсных процедур заключено 5 договоров с ООО «</w:t>
      </w:r>
      <w:proofErr w:type="spellStart"/>
      <w:r>
        <w:rPr>
          <w:sz w:val="24"/>
          <w:szCs w:val="24"/>
        </w:rPr>
        <w:t>ДиКом</w:t>
      </w:r>
      <w:proofErr w:type="spellEnd"/>
      <w:r>
        <w:rPr>
          <w:sz w:val="24"/>
          <w:szCs w:val="24"/>
        </w:rPr>
        <w:t>» на поставку оборудования для благоустройства парковой зоны.</w:t>
      </w:r>
    </w:p>
    <w:p w:rsidR="00510F4D" w:rsidRDefault="00510F4D" w:rsidP="00510F4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Договора на поставку оборудования заключены, как с единственным поставщиком и в пределах 100000,00 рублей. Общая сумма по пять договорам составила </w:t>
      </w:r>
      <w:r>
        <w:rPr>
          <w:i/>
          <w:sz w:val="24"/>
          <w:szCs w:val="24"/>
        </w:rPr>
        <w:t>434 970,00 рублей</w:t>
      </w:r>
      <w:r>
        <w:rPr>
          <w:sz w:val="24"/>
          <w:szCs w:val="24"/>
        </w:rPr>
        <w:t>.</w:t>
      </w:r>
    </w:p>
    <w:p w:rsidR="00510F4D" w:rsidRDefault="00510F4D" w:rsidP="00510F4D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нарушение статьи 15 Закона от 26.07.2006 «О защите конкуренции» в связи с дроблением товара не соблюдался принцип обеспечения конкуренции. </w:t>
      </w:r>
    </w:p>
    <w:p w:rsidR="00510F4D" w:rsidRDefault="00510F4D" w:rsidP="00510F4D">
      <w:pPr>
        <w:spacing w:line="23" w:lineRule="atLeast"/>
        <w:jc w:val="both"/>
        <w:rPr>
          <w:sz w:val="24"/>
        </w:rPr>
      </w:pPr>
      <w:r>
        <w:rPr>
          <w:sz w:val="24"/>
        </w:rPr>
        <w:t xml:space="preserve">         Претензия за нарушение сроков исполнения по муниципальному контракту от 21.11.2018 № 259-18 заключенному с ООО «Альянс» на благоустройство территории города (парковка по ул. Крупская  24) не предъявлялась и контракт на неисполненные обязательства не расторгался.</w:t>
      </w:r>
    </w:p>
    <w:p w:rsidR="00510F4D" w:rsidRDefault="00510F4D" w:rsidP="00510F4D">
      <w:pPr>
        <w:spacing w:line="23" w:lineRule="atLeast"/>
        <w:jc w:val="both"/>
        <w:rPr>
          <w:sz w:val="24"/>
        </w:rPr>
      </w:pPr>
      <w:r>
        <w:rPr>
          <w:sz w:val="24"/>
        </w:rPr>
        <w:t xml:space="preserve">     </w:t>
      </w:r>
      <w:r w:rsidR="00484A74">
        <w:rPr>
          <w:sz w:val="24"/>
        </w:rPr>
        <w:t xml:space="preserve"> </w:t>
      </w:r>
      <w:r>
        <w:rPr>
          <w:sz w:val="24"/>
        </w:rPr>
        <w:t xml:space="preserve">   По результатам проверки в адрес администрации муниципального района направлено представление об устранении выявленных нарушений.</w:t>
      </w:r>
    </w:p>
    <w:p w:rsidR="00484A74" w:rsidRDefault="00510F4D" w:rsidP="00484A74">
      <w:pPr>
        <w:spacing w:line="23" w:lineRule="atLeast"/>
        <w:jc w:val="both"/>
        <w:rPr>
          <w:sz w:val="24"/>
        </w:rPr>
      </w:pPr>
      <w:r>
        <w:rPr>
          <w:sz w:val="24"/>
        </w:rPr>
        <w:t xml:space="preserve"> </w:t>
      </w:r>
      <w:r w:rsidR="00484A74">
        <w:rPr>
          <w:sz w:val="24"/>
        </w:rPr>
        <w:t xml:space="preserve">      </w:t>
      </w:r>
      <w:r w:rsidR="009318EB">
        <w:rPr>
          <w:sz w:val="24"/>
        </w:rPr>
        <w:t xml:space="preserve"> </w:t>
      </w:r>
      <w:r w:rsidR="009318EB">
        <w:rPr>
          <w:color w:val="000000"/>
          <w:sz w:val="24"/>
          <w:szCs w:val="24"/>
        </w:rPr>
        <w:t>Кроме того информация о результатах проверки направлена</w:t>
      </w:r>
      <w:bookmarkStart w:id="0" w:name="_GoBack"/>
      <w:bookmarkEnd w:id="0"/>
      <w:r w:rsidR="00484A74">
        <w:rPr>
          <w:sz w:val="24"/>
        </w:rPr>
        <w:t xml:space="preserve"> Главе городского поселения «Город Людиново» Прохоровой Т.А. </w:t>
      </w:r>
    </w:p>
    <w:p w:rsidR="00510F4D" w:rsidRDefault="00510F4D" w:rsidP="00510F4D">
      <w:pPr>
        <w:spacing w:line="23" w:lineRule="atLeast"/>
        <w:jc w:val="both"/>
        <w:rPr>
          <w:sz w:val="24"/>
        </w:rPr>
      </w:pPr>
    </w:p>
    <w:p w:rsidR="00510F4D" w:rsidRDefault="00510F4D" w:rsidP="00510F4D"/>
    <w:p w:rsidR="005C0516" w:rsidRDefault="005C0516"/>
    <w:sectPr w:rsidR="005C0516" w:rsidSect="00484A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33" w:rsidRDefault="00A27933" w:rsidP="00484A74">
      <w:r>
        <w:separator/>
      </w:r>
    </w:p>
  </w:endnote>
  <w:endnote w:type="continuationSeparator" w:id="0">
    <w:p w:rsidR="00A27933" w:rsidRDefault="00A27933" w:rsidP="004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33" w:rsidRDefault="00A27933" w:rsidP="00484A74">
      <w:r>
        <w:separator/>
      </w:r>
    </w:p>
  </w:footnote>
  <w:footnote w:type="continuationSeparator" w:id="0">
    <w:p w:rsidR="00A27933" w:rsidRDefault="00A27933" w:rsidP="0048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62323"/>
      <w:docPartObj>
        <w:docPartGallery w:val="Page Numbers (Top of Page)"/>
        <w:docPartUnique/>
      </w:docPartObj>
    </w:sdtPr>
    <w:sdtContent>
      <w:p w:rsidR="00484A74" w:rsidRDefault="00484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EB">
          <w:rPr>
            <w:noProof/>
          </w:rPr>
          <w:t>3</w:t>
        </w:r>
        <w:r>
          <w:fldChar w:fldCharType="end"/>
        </w:r>
      </w:p>
    </w:sdtContent>
  </w:sdt>
  <w:p w:rsidR="00484A74" w:rsidRDefault="00484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6"/>
    <w:rsid w:val="00313386"/>
    <w:rsid w:val="00332F4A"/>
    <w:rsid w:val="00484A74"/>
    <w:rsid w:val="00510F4D"/>
    <w:rsid w:val="005C0516"/>
    <w:rsid w:val="00792541"/>
    <w:rsid w:val="009318EB"/>
    <w:rsid w:val="00A27933"/>
    <w:rsid w:val="00E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484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4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484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4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</cp:revision>
  <dcterms:created xsi:type="dcterms:W3CDTF">2020-05-22T04:19:00Z</dcterms:created>
  <dcterms:modified xsi:type="dcterms:W3CDTF">2020-05-25T04:39:00Z</dcterms:modified>
</cp:coreProperties>
</file>