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9E" w:rsidRPr="002A78EC" w:rsidRDefault="0029169E" w:rsidP="0029169E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5BB0">
        <w:rPr>
          <w:rFonts w:ascii="Times New Roman" w:hAnsi="Times New Roman" w:cs="Times New Roman"/>
          <w:sz w:val="24"/>
          <w:szCs w:val="24"/>
        </w:rPr>
        <w:t xml:space="preserve"> </w:t>
      </w:r>
      <w:r w:rsidRPr="002A78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169E" w:rsidRDefault="0029169E" w:rsidP="0029169E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169E" w:rsidRDefault="0029169E" w:rsidP="0029169E">
      <w:pPr>
        <w:tabs>
          <w:tab w:val="left" w:pos="426"/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EC">
        <w:rPr>
          <w:rFonts w:ascii="Times New Roman" w:hAnsi="Times New Roman" w:cs="Times New Roman"/>
          <w:b/>
          <w:sz w:val="24"/>
          <w:szCs w:val="24"/>
        </w:rPr>
        <w:t>о результатах проверки целевого, эффективного использования бюджетных средств и имущества в администрации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Деревня Манино</w:t>
      </w:r>
      <w:r w:rsidRPr="002A78EC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2A78EC">
        <w:rPr>
          <w:rFonts w:ascii="Times New Roman" w:hAnsi="Times New Roman" w:cs="Times New Roman"/>
          <w:b/>
          <w:sz w:val="24"/>
          <w:szCs w:val="24"/>
        </w:rPr>
        <w:t>2018-2020 гг.</w:t>
      </w:r>
    </w:p>
    <w:p w:rsidR="0029169E" w:rsidRPr="00BA3AEB" w:rsidRDefault="0029169E" w:rsidP="0029169E">
      <w:pPr>
        <w:tabs>
          <w:tab w:val="left" w:pos="426"/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3AEB">
        <w:rPr>
          <w:rFonts w:ascii="Times New Roman" w:hAnsi="Times New Roman" w:cs="Times New Roman"/>
          <w:sz w:val="24"/>
          <w:szCs w:val="24"/>
        </w:rPr>
        <w:t xml:space="preserve">Проверка проведена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возложенными </w:t>
      </w:r>
      <w:r w:rsidRPr="00BA3AEB">
        <w:rPr>
          <w:rFonts w:ascii="Times New Roman" w:hAnsi="Times New Roman" w:cs="Times New Roman"/>
          <w:sz w:val="24"/>
          <w:szCs w:val="24"/>
        </w:rPr>
        <w:t>полномочиями и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BA3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69E" w:rsidRPr="00733FA6" w:rsidRDefault="0029169E" w:rsidP="002916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3FA6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установлено.</w:t>
      </w:r>
    </w:p>
    <w:p w:rsidR="0085045F" w:rsidRDefault="0029169E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045F" w:rsidRPr="0049715D">
        <w:rPr>
          <w:rFonts w:ascii="Times New Roman" w:hAnsi="Times New Roman" w:cs="Times New Roman"/>
          <w:sz w:val="24"/>
          <w:szCs w:val="24"/>
        </w:rPr>
        <w:t>В нарушение пункта 1 статьи 78 Б</w:t>
      </w:r>
      <w:r w:rsidR="0085045F">
        <w:rPr>
          <w:rFonts w:ascii="Times New Roman" w:hAnsi="Times New Roman" w:cs="Times New Roman"/>
          <w:sz w:val="24"/>
          <w:szCs w:val="24"/>
        </w:rPr>
        <w:t>юджетного Кодекса РФ</w:t>
      </w:r>
      <w:r w:rsidR="0085045F" w:rsidRPr="0049715D">
        <w:rPr>
          <w:rFonts w:ascii="Times New Roman" w:hAnsi="Times New Roman" w:cs="Times New Roman"/>
          <w:sz w:val="24"/>
          <w:szCs w:val="24"/>
        </w:rPr>
        <w:t>,</w:t>
      </w:r>
      <w:r w:rsidR="0085045F">
        <w:rPr>
          <w:rFonts w:ascii="Times New Roman" w:hAnsi="Times New Roman" w:cs="Times New Roman"/>
          <w:sz w:val="24"/>
          <w:szCs w:val="24"/>
        </w:rPr>
        <w:t xml:space="preserve"> </w:t>
      </w:r>
      <w:r w:rsidR="0085045F" w:rsidRPr="0049715D">
        <w:rPr>
          <w:rFonts w:ascii="Times New Roman" w:hAnsi="Times New Roman" w:cs="Times New Roman"/>
          <w:sz w:val="24"/>
          <w:szCs w:val="24"/>
        </w:rPr>
        <w:t>«</w:t>
      </w:r>
      <w:r w:rsidR="0085045F">
        <w:rPr>
          <w:rFonts w:ascii="Times New Roman" w:hAnsi="Times New Roman" w:cs="Times New Roman"/>
          <w:sz w:val="24"/>
          <w:szCs w:val="24"/>
        </w:rPr>
        <w:t xml:space="preserve"> </w:t>
      </w:r>
      <w:r w:rsidR="0085045F" w:rsidRPr="0049715D">
        <w:rPr>
          <w:rFonts w:ascii="Times New Roman" w:hAnsi="Times New Roman" w:cs="Times New Roman"/>
          <w:sz w:val="24"/>
          <w:szCs w:val="24"/>
        </w:rPr>
        <w:t xml:space="preserve">Положения о порядке предоставления субсидий юридическим лицам за счёт средств местного бюджета МО  сельское поселение «Деревня Манино», утверждённого решением Сельской Думы </w:t>
      </w:r>
      <w:r w:rsidR="0085045F" w:rsidRPr="00933CD2">
        <w:rPr>
          <w:rFonts w:ascii="Times New Roman" w:hAnsi="Times New Roman" w:cs="Times New Roman"/>
          <w:sz w:val="24"/>
          <w:szCs w:val="24"/>
        </w:rPr>
        <w:t>от 25.11.2015 № 19, соглашений о предоставлении субсидий, предус</w:t>
      </w:r>
      <w:r w:rsidR="0085045F" w:rsidRPr="0049715D">
        <w:rPr>
          <w:rFonts w:ascii="Times New Roman" w:hAnsi="Times New Roman" w:cs="Times New Roman"/>
          <w:sz w:val="24"/>
          <w:szCs w:val="24"/>
        </w:rPr>
        <w:t xml:space="preserve">матривающих предоставление субсидии в целях возмещения недополученных доходов, </w:t>
      </w:r>
      <w:r w:rsidR="0085045F">
        <w:rPr>
          <w:rFonts w:ascii="Times New Roman" w:hAnsi="Times New Roman" w:cs="Times New Roman"/>
          <w:sz w:val="24"/>
          <w:szCs w:val="24"/>
        </w:rPr>
        <w:t xml:space="preserve">фактически, </w:t>
      </w:r>
      <w:r w:rsidR="0085045F" w:rsidRPr="0049715D">
        <w:rPr>
          <w:rFonts w:ascii="Times New Roman" w:hAnsi="Times New Roman" w:cs="Times New Roman"/>
          <w:sz w:val="24"/>
          <w:szCs w:val="24"/>
        </w:rPr>
        <w:t xml:space="preserve">субсидия из бюджета сельского поселения в течение </w:t>
      </w:r>
      <w:r w:rsidR="0085045F">
        <w:rPr>
          <w:rFonts w:ascii="Times New Roman" w:hAnsi="Times New Roman" w:cs="Times New Roman"/>
          <w:sz w:val="24"/>
          <w:szCs w:val="24"/>
        </w:rPr>
        <w:t>2018-2019гг.</w:t>
      </w:r>
      <w:r w:rsidR="0085045F" w:rsidRPr="0049715D">
        <w:rPr>
          <w:rFonts w:ascii="Times New Roman" w:hAnsi="Times New Roman" w:cs="Times New Roman"/>
          <w:sz w:val="24"/>
          <w:szCs w:val="24"/>
        </w:rPr>
        <w:t xml:space="preserve">  предоставлялась ООО «Болва» по его письменному обращению  на оплату расчётов за топливно-энергетические ресурсы без предоставления расчётов, подтверждающих понесённые затраты и полученные убытки</w:t>
      </w:r>
      <w:r w:rsidR="0085045F">
        <w:rPr>
          <w:rFonts w:ascii="Times New Roman" w:hAnsi="Times New Roman" w:cs="Times New Roman"/>
          <w:sz w:val="24"/>
          <w:szCs w:val="24"/>
        </w:rPr>
        <w:t xml:space="preserve"> от оказания услуг, что свидетельствует о неэффективном использовании администрацией сельского поселения бюджетных средств в </w:t>
      </w:r>
      <w:r w:rsidR="0085045F" w:rsidRPr="00850B8B">
        <w:rPr>
          <w:rFonts w:ascii="Times New Roman" w:hAnsi="Times New Roman" w:cs="Times New Roman"/>
          <w:sz w:val="24"/>
          <w:szCs w:val="24"/>
        </w:rPr>
        <w:t>сумме</w:t>
      </w:r>
      <w:r w:rsidR="0085045F" w:rsidRPr="00452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45F">
        <w:rPr>
          <w:rFonts w:ascii="Times New Roman" w:hAnsi="Times New Roman" w:cs="Times New Roman"/>
          <w:i/>
          <w:sz w:val="24"/>
          <w:szCs w:val="24"/>
        </w:rPr>
        <w:t>1169</w:t>
      </w:r>
      <w:r w:rsidR="0085045F" w:rsidRPr="00452C28">
        <w:rPr>
          <w:rFonts w:ascii="Times New Roman" w:hAnsi="Times New Roman" w:cs="Times New Roman"/>
          <w:i/>
          <w:sz w:val="24"/>
          <w:szCs w:val="24"/>
        </w:rPr>
        <w:t>,0 тыс.</w:t>
      </w:r>
      <w:r w:rsidR="00850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45F" w:rsidRPr="00452C28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85045F" w:rsidRPr="0062609A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нарушение  пункта 4 Приложения № 4 к решению Сельской Думы от 15.06.2012 года № 17 и от 31.10.2019 года № 29 «Положения о порядке единовременной  выплаты при предоставлении ежегодного оплачиваемого отпуска и материальной помощи лицам, замещающим муниципальные должности в администрации сельского поселения «Деревня Манино»  материальная помощь муниципальным служащим  при уходе в ежегодный оплачиваемый отпуск в течение всего проверяемого периода выплачивалась  </w:t>
      </w:r>
      <w:r w:rsidRPr="0062609A">
        <w:rPr>
          <w:rFonts w:ascii="Times New Roman" w:hAnsi="Times New Roman" w:cs="Times New Roman"/>
          <w:sz w:val="24"/>
          <w:szCs w:val="24"/>
        </w:rPr>
        <w:t>без наличия их письменных заявлений.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B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В нарушение статьи 34 и статьи 162 Бюджетного Кодекса РФ, при наличии в штате ведущего специалиста, на которого возложены обязанности по ведению бухгалтерского учёта и составлению бюджетной отчётности средства </w:t>
      </w:r>
      <w:r w:rsidRPr="001262C9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2018-2020 гг. </w:t>
      </w:r>
      <w:r w:rsidRPr="001262C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67516"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516">
        <w:rPr>
          <w:rFonts w:ascii="Times New Roman" w:hAnsi="Times New Roman" w:cs="Times New Roman"/>
          <w:i/>
          <w:sz w:val="24"/>
          <w:szCs w:val="24"/>
        </w:rPr>
        <w:t>600,00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2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294"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 xml:space="preserve"> на оплату услуг по бухгалтерскому сопровождению, составлению бухгалтерской (бюджетной) отчётности, проверке ведения бухгалтерского учёта и подготовке к сдаче годовой отчётности  стороннему физическому лицу</w:t>
      </w:r>
      <w:r w:rsidR="00291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учётом начислений на оплату труда в размере 27,1% неэффективные расходы средств бюджета сельского поселения составили в сумме </w:t>
      </w:r>
      <w:r w:rsidRPr="00767516">
        <w:rPr>
          <w:rFonts w:ascii="Times New Roman" w:hAnsi="Times New Roman" w:cs="Times New Roman"/>
          <w:i/>
          <w:sz w:val="24"/>
          <w:szCs w:val="24"/>
        </w:rPr>
        <w:t>65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516">
        <w:rPr>
          <w:rFonts w:ascii="Times New Roman" w:hAnsi="Times New Roman" w:cs="Times New Roman"/>
          <w:i/>
          <w:sz w:val="24"/>
          <w:szCs w:val="24"/>
        </w:rPr>
        <w:t>583,60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1C">
        <w:rPr>
          <w:rFonts w:ascii="Times New Roman" w:hAnsi="Times New Roman" w:cs="Times New Roman"/>
          <w:i/>
          <w:sz w:val="24"/>
          <w:szCs w:val="24"/>
        </w:rPr>
        <w:t xml:space="preserve"> руб</w:t>
      </w:r>
      <w:r>
        <w:rPr>
          <w:rFonts w:ascii="Times New Roman" w:hAnsi="Times New Roman" w:cs="Times New Roman"/>
          <w:i/>
          <w:sz w:val="24"/>
          <w:szCs w:val="24"/>
        </w:rPr>
        <w:t>лей.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Pr="009C39C3">
        <w:rPr>
          <w:rFonts w:ascii="Times New Roman" w:hAnsi="Times New Roman" w:cs="Times New Roman"/>
          <w:sz w:val="24"/>
          <w:szCs w:val="24"/>
        </w:rPr>
        <w:t>езаконное расходование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 составило  </w:t>
      </w:r>
      <w:r w:rsidRPr="009C39C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23162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3162">
        <w:rPr>
          <w:rFonts w:ascii="Times New Roman" w:hAnsi="Times New Roman" w:cs="Times New Roman"/>
          <w:i/>
          <w:sz w:val="24"/>
          <w:szCs w:val="24"/>
        </w:rPr>
        <w:t>259,14</w:t>
      </w:r>
      <w:r w:rsidRPr="00E9199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нарушение статьи 132 Трудового Кодекса РФ, требований </w:t>
      </w:r>
      <w:r w:rsidRPr="00153250">
        <w:rPr>
          <w:rFonts w:ascii="Times New Roman" w:hAnsi="Times New Roman" w:cs="Times New Roman"/>
          <w:i/>
          <w:sz w:val="24"/>
          <w:szCs w:val="24"/>
        </w:rPr>
        <w:t>Квалификационного справочника профессий рабочих</w:t>
      </w:r>
      <w:r>
        <w:rPr>
          <w:rFonts w:ascii="Times New Roman" w:hAnsi="Times New Roman" w:cs="Times New Roman"/>
          <w:sz w:val="24"/>
          <w:szCs w:val="24"/>
        </w:rPr>
        <w:t>, утверждённого Постановлением Государственного комитета СССР по труду и социальным вопросам и ВЦСПС от 20 февраля 1984 года № 58/3-102 и пункта 2.2.2 Приложения № 4 к Положению « Об установлении системы оплаты труда работников, замещающих должности, не отнесённые к должностям муниципальной службы и осуществляющих техническое обеспечение деятельности администрации сельского поселения « Деревня Манино», утверждённого решением Сельской Думы от 26 апреля 2013 года № 5, водителям администрации сельского поселения был неправомерно завышен размер еж</w:t>
      </w:r>
      <w:r w:rsidRPr="009C39C3">
        <w:rPr>
          <w:rFonts w:ascii="Times New Roman" w:hAnsi="Times New Roman" w:cs="Times New Roman"/>
          <w:sz w:val="24"/>
          <w:szCs w:val="24"/>
        </w:rPr>
        <w:t>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39C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39C3">
        <w:rPr>
          <w:rFonts w:ascii="Times New Roman" w:hAnsi="Times New Roman" w:cs="Times New Roman"/>
          <w:sz w:val="24"/>
          <w:szCs w:val="24"/>
        </w:rPr>
        <w:t xml:space="preserve"> за классн</w:t>
      </w:r>
      <w:r>
        <w:rPr>
          <w:rFonts w:ascii="Times New Roman" w:hAnsi="Times New Roman" w:cs="Times New Roman"/>
          <w:sz w:val="24"/>
          <w:szCs w:val="24"/>
        </w:rPr>
        <w:t xml:space="preserve">ость. 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нарушение статьи 1 Федерального закона от 21.07.1997 № 122-ФЗ «О государственной регистрации прав» и статьи 131 ГК РФ </w:t>
      </w:r>
      <w:r w:rsidRPr="00187FF1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до настоящего времени не зарегистрировано  в регистрационном центре,</w:t>
      </w:r>
      <w:r w:rsidRPr="00593C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чём также указывалось в акте от 16 февраля 2018 года.</w:t>
      </w:r>
    </w:p>
    <w:p w:rsidR="0085045F" w:rsidRPr="00B44C17" w:rsidRDefault="0085045F" w:rsidP="0085045F">
      <w:pPr>
        <w:tabs>
          <w:tab w:val="right" w:pos="93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Здание  Колчинского сельского совета  с 01 января 2017 года  не используется.</w:t>
      </w:r>
    </w:p>
    <w:p w:rsidR="0085045F" w:rsidRDefault="0085045F" w:rsidP="0085045F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69E">
        <w:rPr>
          <w:rFonts w:ascii="Times New Roman" w:hAnsi="Times New Roman" w:cs="Times New Roman"/>
          <w:sz w:val="24"/>
          <w:szCs w:val="24"/>
        </w:rPr>
        <w:t>В</w:t>
      </w:r>
      <w:r w:rsidRPr="00A3135C">
        <w:rPr>
          <w:rFonts w:ascii="Times New Roman" w:hAnsi="Times New Roman" w:cs="Times New Roman"/>
          <w:sz w:val="24"/>
          <w:szCs w:val="24"/>
        </w:rPr>
        <w:t xml:space="preserve"> нарушение  требований, предусмотренных статьёй 13 ФЗ </w:t>
      </w:r>
      <w:r>
        <w:rPr>
          <w:rFonts w:ascii="Times New Roman" w:hAnsi="Times New Roman" w:cs="Times New Roman"/>
          <w:sz w:val="24"/>
          <w:szCs w:val="24"/>
        </w:rPr>
        <w:t xml:space="preserve"> от 06.12.2011 </w:t>
      </w:r>
      <w:r w:rsidRPr="00A3135C">
        <w:rPr>
          <w:rFonts w:ascii="Times New Roman" w:hAnsi="Times New Roman" w:cs="Times New Roman"/>
          <w:sz w:val="24"/>
          <w:szCs w:val="24"/>
        </w:rPr>
        <w:t>№ 402-ФЗ,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3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28, </w:t>
      </w:r>
      <w:r w:rsidRPr="00A3135C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и 143</w:t>
      </w:r>
      <w:r w:rsidRPr="00A3135C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 xml:space="preserve">от 01.12.2010 </w:t>
      </w:r>
      <w:r w:rsidRPr="00A313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5C">
        <w:rPr>
          <w:rFonts w:ascii="Times New Roman" w:hAnsi="Times New Roman" w:cs="Times New Roman"/>
          <w:sz w:val="24"/>
          <w:szCs w:val="24"/>
        </w:rPr>
        <w:t xml:space="preserve">157н, Порядка ведения органами местного </w:t>
      </w:r>
      <w:r w:rsidRPr="00A3135C">
        <w:rPr>
          <w:rFonts w:ascii="Times New Roman" w:hAnsi="Times New Roman" w:cs="Times New Roman"/>
          <w:sz w:val="24"/>
          <w:szCs w:val="24"/>
        </w:rPr>
        <w:lastRenderedPageBreak/>
        <w:t>самоуправления реестров муниципального имущества, утверждённого Приказом Министерства экономического развития Российской Федерации от 30.08.2011 № 424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5C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2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B092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09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20">
        <w:rPr>
          <w:rFonts w:ascii="Times New Roman" w:hAnsi="Times New Roman" w:cs="Times New Roman"/>
          <w:sz w:val="24"/>
          <w:szCs w:val="24"/>
        </w:rPr>
        <w:t>Приложения к постановлению администрации сельского поселения «Деревня Манино» от 31.05.2016 № 43 « Об утверждении Порядка ведения Реестра муниципального имущества сельского поселения «Деревня Манино »</w:t>
      </w:r>
      <w:r w:rsidRPr="00A3135C">
        <w:rPr>
          <w:rFonts w:ascii="Times New Roman" w:hAnsi="Times New Roman" w:cs="Times New Roman"/>
          <w:sz w:val="24"/>
          <w:szCs w:val="24"/>
        </w:rPr>
        <w:t>, кадастровая стоимость 4-х земельных участков, учитываемых на балансовом счёте 1.108.55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5C">
        <w:rPr>
          <w:rFonts w:ascii="Times New Roman" w:hAnsi="Times New Roman" w:cs="Times New Roman"/>
          <w:sz w:val="24"/>
          <w:szCs w:val="24"/>
        </w:rPr>
        <w:t>Непроизвед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35C">
        <w:rPr>
          <w:rFonts w:ascii="Times New Roman" w:hAnsi="Times New Roman" w:cs="Times New Roman"/>
          <w:sz w:val="24"/>
          <w:szCs w:val="24"/>
        </w:rPr>
        <w:t>нные активы, составляющие казну» и в реестре недвижимого имущества сельского поселения по состоянию на 01.01.2021года не соответствуют данным кадастра недвижимости в России, отражённым на публичной карте Калужской области.</w:t>
      </w:r>
      <w:r w:rsidR="0062609A">
        <w:rPr>
          <w:rFonts w:ascii="Times New Roman" w:hAnsi="Times New Roman" w:cs="Times New Roman"/>
          <w:sz w:val="24"/>
          <w:szCs w:val="24"/>
        </w:rPr>
        <w:t xml:space="preserve"> </w:t>
      </w:r>
      <w:r w:rsidRPr="004D5F1C">
        <w:rPr>
          <w:rFonts w:ascii="Times New Roman" w:hAnsi="Times New Roman" w:cs="Times New Roman"/>
          <w:sz w:val="24"/>
          <w:szCs w:val="24"/>
        </w:rPr>
        <w:t>По отношению к данным кадастра недвижимости, данные бухгалтерского учёта и данные реестра по кадастровой стоимости земельных участков за</w:t>
      </w:r>
      <w:r>
        <w:rPr>
          <w:rFonts w:ascii="Times New Roman" w:hAnsi="Times New Roman" w:cs="Times New Roman"/>
          <w:sz w:val="24"/>
          <w:szCs w:val="24"/>
        </w:rPr>
        <w:t xml:space="preserve">нижены </w:t>
      </w:r>
      <w:r w:rsidRPr="004D5F1C">
        <w:rPr>
          <w:rFonts w:ascii="Times New Roman" w:hAnsi="Times New Roman" w:cs="Times New Roman"/>
          <w:sz w:val="24"/>
          <w:szCs w:val="24"/>
        </w:rPr>
        <w:t xml:space="preserve"> на </w:t>
      </w:r>
      <w:r w:rsidRPr="004D5F1C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D5F1C">
        <w:rPr>
          <w:rFonts w:ascii="Times New Roman" w:hAnsi="Times New Roman" w:cs="Times New Roman"/>
          <w:i/>
          <w:sz w:val="24"/>
          <w:szCs w:val="24"/>
        </w:rPr>
        <w:t>857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F1C">
        <w:rPr>
          <w:rFonts w:ascii="Times New Roman" w:hAnsi="Times New Roman" w:cs="Times New Roman"/>
          <w:i/>
          <w:sz w:val="24"/>
          <w:szCs w:val="24"/>
        </w:rPr>
        <w:t>861,60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5045F" w:rsidRPr="00014EBE" w:rsidRDefault="0085045F" w:rsidP="0085045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требований, установленных абзацем четвёртым статьи 162 БК РФ, 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14EBE">
        <w:rPr>
          <w:rFonts w:ascii="Times New Roman" w:hAnsi="Times New Roman" w:cs="Times New Roman"/>
          <w:sz w:val="24"/>
          <w:szCs w:val="24"/>
        </w:rPr>
        <w:t xml:space="preserve"> 1 статьи 13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14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06.12.2011 </w:t>
      </w:r>
      <w:r w:rsidRPr="00014EBE">
        <w:rPr>
          <w:rFonts w:ascii="Times New Roman" w:hAnsi="Times New Roman" w:cs="Times New Roman"/>
          <w:sz w:val="24"/>
          <w:szCs w:val="24"/>
        </w:rPr>
        <w:t>№ 402-ФЗ, пункт</w:t>
      </w:r>
      <w:r>
        <w:rPr>
          <w:rFonts w:ascii="Times New Roman" w:hAnsi="Times New Roman" w:cs="Times New Roman"/>
          <w:sz w:val="24"/>
          <w:szCs w:val="24"/>
        </w:rPr>
        <w:t xml:space="preserve">ами  23, 38,39,53,98,99,141 ,169, 345,373  </w:t>
      </w:r>
      <w:r w:rsidRPr="00C50C1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а от 01.12.2010  </w:t>
      </w:r>
      <w:r w:rsidRPr="00C50C10">
        <w:rPr>
          <w:rFonts w:ascii="Times New Roman" w:hAnsi="Times New Roman" w:cs="Times New Roman"/>
          <w:sz w:val="24"/>
          <w:szCs w:val="24"/>
        </w:rPr>
        <w:t>№ 157н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45F" w:rsidRPr="001533A0" w:rsidRDefault="0085045F" w:rsidP="0085045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1533A0">
        <w:rPr>
          <w:rFonts w:ascii="Times New Roman" w:hAnsi="Times New Roman" w:cs="Times New Roman"/>
          <w:sz w:val="24"/>
          <w:szCs w:val="24"/>
        </w:rPr>
        <w:t xml:space="preserve">в составе основных средств на счёте № 1.101.34 «Машины и оборудование» учитываются контейнеры под ТБО в количестве 10 штук на сумму </w:t>
      </w:r>
      <w:r w:rsidRPr="001533A0">
        <w:rPr>
          <w:rFonts w:ascii="Times New Roman" w:hAnsi="Times New Roman" w:cs="Times New Roman"/>
          <w:i/>
          <w:sz w:val="24"/>
          <w:szCs w:val="24"/>
        </w:rPr>
        <w:t>50 000,0 рублей</w:t>
      </w:r>
      <w:r w:rsidRPr="001533A0">
        <w:rPr>
          <w:rFonts w:ascii="Times New Roman" w:hAnsi="Times New Roman" w:cs="Times New Roman"/>
          <w:sz w:val="24"/>
          <w:szCs w:val="24"/>
        </w:rPr>
        <w:t xml:space="preserve">, которые следует учитывать </w:t>
      </w:r>
      <w:r>
        <w:rPr>
          <w:rFonts w:ascii="Times New Roman" w:hAnsi="Times New Roman" w:cs="Times New Roman"/>
          <w:sz w:val="24"/>
          <w:szCs w:val="24"/>
        </w:rPr>
        <w:t xml:space="preserve">как имущество казны </w:t>
      </w:r>
      <w:r w:rsidRPr="001533A0">
        <w:rPr>
          <w:rFonts w:ascii="Times New Roman" w:hAnsi="Times New Roman" w:cs="Times New Roman"/>
          <w:sz w:val="24"/>
          <w:szCs w:val="24"/>
        </w:rPr>
        <w:t>на счёте 1.108.52 «Движимое имущество, составляющее казну»</w:t>
      </w:r>
    </w:p>
    <w:p w:rsidR="0085045F" w:rsidRPr="00D235DC" w:rsidRDefault="0085045F" w:rsidP="0029169E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1E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в составе основных средств </w:t>
      </w:r>
      <w:r w:rsidRPr="00D235DC">
        <w:rPr>
          <w:rFonts w:ascii="Times New Roman" w:hAnsi="Times New Roman" w:cs="Times New Roman"/>
          <w:sz w:val="24"/>
          <w:szCs w:val="24"/>
        </w:rPr>
        <w:t>на счёте № 1.101.38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DC">
        <w:rPr>
          <w:rFonts w:ascii="Times New Roman" w:hAnsi="Times New Roman" w:cs="Times New Roman"/>
          <w:sz w:val="24"/>
          <w:szCs w:val="24"/>
        </w:rPr>
        <w:t xml:space="preserve">Прочие основные средства» учитываются </w:t>
      </w:r>
      <w:r w:rsidRPr="00D235DC">
        <w:rPr>
          <w:rFonts w:ascii="Times New Roman" w:hAnsi="Times New Roman" w:cs="Times New Roman"/>
          <w:i/>
          <w:sz w:val="24"/>
          <w:szCs w:val="24"/>
        </w:rPr>
        <w:t xml:space="preserve">гирлянды </w:t>
      </w:r>
      <w:r w:rsidRPr="00D235DC">
        <w:rPr>
          <w:rFonts w:ascii="Times New Roman" w:hAnsi="Times New Roman" w:cs="Times New Roman"/>
          <w:sz w:val="24"/>
          <w:szCs w:val="24"/>
        </w:rPr>
        <w:t>и</w:t>
      </w:r>
      <w:r w:rsidRPr="00D235DC">
        <w:rPr>
          <w:rFonts w:ascii="Times New Roman" w:hAnsi="Times New Roman" w:cs="Times New Roman"/>
          <w:i/>
          <w:sz w:val="24"/>
          <w:szCs w:val="24"/>
        </w:rPr>
        <w:t xml:space="preserve"> новогодние шары</w:t>
      </w:r>
      <w:r w:rsidRPr="00D235DC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D235D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5DC">
        <w:rPr>
          <w:rFonts w:ascii="Times New Roman" w:hAnsi="Times New Roman" w:cs="Times New Roman"/>
          <w:i/>
          <w:sz w:val="24"/>
          <w:szCs w:val="24"/>
        </w:rPr>
        <w:t>120,0 рублей</w:t>
      </w:r>
      <w:r w:rsidRPr="00D235DC">
        <w:rPr>
          <w:rFonts w:ascii="Times New Roman" w:hAnsi="Times New Roman" w:cs="Times New Roman"/>
          <w:sz w:val="24"/>
          <w:szCs w:val="24"/>
        </w:rPr>
        <w:t xml:space="preserve">, которые следует учитывать на забалансовом счёте 21 «Основные средства стоимостью до </w:t>
      </w:r>
      <w:r w:rsidRPr="00D235DC">
        <w:rPr>
          <w:rFonts w:ascii="Times New Roman" w:hAnsi="Times New Roman" w:cs="Times New Roman"/>
          <w:i/>
          <w:sz w:val="24"/>
          <w:szCs w:val="24"/>
        </w:rPr>
        <w:t xml:space="preserve">10 000 рублей </w:t>
      </w:r>
      <w:r w:rsidRPr="00D235DC">
        <w:rPr>
          <w:rFonts w:ascii="Times New Roman" w:hAnsi="Times New Roman" w:cs="Times New Roman"/>
          <w:sz w:val="24"/>
          <w:szCs w:val="24"/>
        </w:rPr>
        <w:t>включительно в эксплуатации»</w:t>
      </w:r>
    </w:p>
    <w:p w:rsidR="0085045F" w:rsidRPr="00D235DC" w:rsidRDefault="0085045F" w:rsidP="0085045F">
      <w:pPr>
        <w:tabs>
          <w:tab w:val="left" w:pos="3255"/>
        </w:tabs>
        <w:spacing w:after="0" w:line="240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235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D2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составе материальных запасов </w:t>
      </w:r>
      <w:r w:rsidRPr="00D235DC">
        <w:rPr>
          <w:rFonts w:ascii="Times New Roman" w:hAnsi="Times New Roman" w:cs="Times New Roman"/>
          <w:sz w:val="24"/>
          <w:szCs w:val="24"/>
        </w:rPr>
        <w:t>на счёте № 1.105.36 «Прочие материальные запасы» учитываются:</w:t>
      </w:r>
    </w:p>
    <w:p w:rsidR="0085045F" w:rsidRPr="00D62BF1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 световая фигура «Бегущий олень» стоимостью </w:t>
      </w:r>
      <w:r w:rsidRPr="003F7710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710">
        <w:rPr>
          <w:rFonts w:ascii="Times New Roman" w:hAnsi="Times New Roman" w:cs="Times New Roman"/>
          <w:i/>
          <w:sz w:val="24"/>
          <w:szCs w:val="24"/>
        </w:rPr>
        <w:t>326,0 рублей</w:t>
      </w:r>
      <w:r>
        <w:rPr>
          <w:rFonts w:ascii="Times New Roman" w:hAnsi="Times New Roman" w:cs="Times New Roman"/>
          <w:sz w:val="24"/>
          <w:szCs w:val="24"/>
        </w:rPr>
        <w:t xml:space="preserve">,  световая фигура «Конус в мишуре» стоимостью </w:t>
      </w:r>
      <w:r w:rsidRPr="003F7710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710">
        <w:rPr>
          <w:rFonts w:ascii="Times New Roman" w:hAnsi="Times New Roman" w:cs="Times New Roman"/>
          <w:i/>
          <w:sz w:val="24"/>
          <w:szCs w:val="24"/>
        </w:rPr>
        <w:t>086,0 рубле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431BF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гирлянда «Бахрома» стоимостью </w:t>
      </w:r>
      <w:r w:rsidRPr="003F7710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710">
        <w:rPr>
          <w:rFonts w:ascii="Times New Roman" w:hAnsi="Times New Roman" w:cs="Times New Roman"/>
          <w:i/>
          <w:sz w:val="24"/>
          <w:szCs w:val="24"/>
        </w:rPr>
        <w:t>886,0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BF1">
        <w:rPr>
          <w:rFonts w:ascii="Times New Roman" w:hAnsi="Times New Roman" w:cs="Times New Roman"/>
          <w:sz w:val="24"/>
          <w:szCs w:val="24"/>
        </w:rPr>
        <w:t xml:space="preserve">которые следовало учитывать </w:t>
      </w:r>
      <w:r>
        <w:rPr>
          <w:rFonts w:ascii="Times New Roman" w:hAnsi="Times New Roman" w:cs="Times New Roman"/>
          <w:sz w:val="24"/>
          <w:szCs w:val="24"/>
        </w:rPr>
        <w:t xml:space="preserve">как имущество казны </w:t>
      </w:r>
      <w:r w:rsidRPr="00D62BF1">
        <w:rPr>
          <w:rFonts w:ascii="Times New Roman" w:hAnsi="Times New Roman" w:cs="Times New Roman"/>
          <w:sz w:val="24"/>
          <w:szCs w:val="24"/>
        </w:rPr>
        <w:t>на счёте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BF1">
        <w:rPr>
          <w:rFonts w:ascii="Times New Roman" w:hAnsi="Times New Roman" w:cs="Times New Roman"/>
          <w:sz w:val="24"/>
          <w:szCs w:val="24"/>
        </w:rPr>
        <w:t>1.108.52 «Движимое имущество, составляющее казну»</w:t>
      </w:r>
    </w:p>
    <w:p w:rsidR="0085045F" w:rsidRDefault="0085045F" w:rsidP="0062609A">
      <w:pPr>
        <w:tabs>
          <w:tab w:val="left" w:pos="3255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 кастрюля нержавеющая на 40</w:t>
      </w:r>
      <w:r w:rsidR="00626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литров стоимостью </w:t>
      </w:r>
      <w:r w:rsidRPr="003F7710">
        <w:rPr>
          <w:rFonts w:ascii="Times New Roman" w:hAnsi="Times New Roman" w:cs="Times New Roman"/>
          <w:i/>
          <w:sz w:val="24"/>
          <w:szCs w:val="24"/>
        </w:rPr>
        <w:t>6500,0рублей</w:t>
      </w:r>
      <w:r>
        <w:rPr>
          <w:rFonts w:ascii="Times New Roman" w:hAnsi="Times New Roman" w:cs="Times New Roman"/>
          <w:sz w:val="24"/>
          <w:szCs w:val="24"/>
        </w:rPr>
        <w:t xml:space="preserve">, казан алюминиевый на 10 литров стоимостью </w:t>
      </w:r>
      <w:r w:rsidRPr="005031F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1FF">
        <w:rPr>
          <w:rFonts w:ascii="Times New Roman" w:hAnsi="Times New Roman" w:cs="Times New Roman"/>
          <w:i/>
          <w:sz w:val="24"/>
          <w:szCs w:val="24"/>
        </w:rPr>
        <w:t>700,0 рублей</w:t>
      </w:r>
      <w:r>
        <w:rPr>
          <w:rFonts w:ascii="Times New Roman" w:hAnsi="Times New Roman" w:cs="Times New Roman"/>
          <w:sz w:val="24"/>
          <w:szCs w:val="24"/>
        </w:rPr>
        <w:t xml:space="preserve">; лампа настольная стоимостью </w:t>
      </w:r>
      <w:r w:rsidRPr="003F7710">
        <w:rPr>
          <w:rFonts w:ascii="Times New Roman" w:hAnsi="Times New Roman" w:cs="Times New Roman"/>
          <w:i/>
          <w:sz w:val="24"/>
          <w:szCs w:val="24"/>
        </w:rPr>
        <w:t>1540,0 рубл</w:t>
      </w:r>
      <w:r>
        <w:rPr>
          <w:rFonts w:ascii="Times New Roman" w:hAnsi="Times New Roman" w:cs="Times New Roman"/>
          <w:sz w:val="24"/>
          <w:szCs w:val="24"/>
        </w:rPr>
        <w:t>ей, которые следовало учитывать на</w:t>
      </w:r>
      <w:r w:rsidRPr="00AC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забалансовом счёте 21 « </w:t>
      </w:r>
      <w:r w:rsidRPr="00014EBE">
        <w:rPr>
          <w:rFonts w:ascii="Times New Roman" w:hAnsi="Times New Roman" w:cs="Times New Roman"/>
          <w:sz w:val="24"/>
          <w:szCs w:val="24"/>
        </w:rPr>
        <w:t xml:space="preserve">Основные средства стоимостью до </w:t>
      </w:r>
      <w:r w:rsidRPr="00D235D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5DC">
        <w:rPr>
          <w:rFonts w:ascii="Times New Roman" w:hAnsi="Times New Roman" w:cs="Times New Roman"/>
          <w:i/>
          <w:sz w:val="24"/>
          <w:szCs w:val="24"/>
        </w:rPr>
        <w:t>000 рублей</w:t>
      </w:r>
      <w:r w:rsidRPr="00014EBE">
        <w:rPr>
          <w:rFonts w:ascii="Times New Roman" w:hAnsi="Times New Roman" w:cs="Times New Roman"/>
          <w:sz w:val="24"/>
          <w:szCs w:val="24"/>
        </w:rPr>
        <w:t xml:space="preserve"> включительно в эксплуатации»</w:t>
      </w:r>
    </w:p>
    <w:p w:rsidR="0085045F" w:rsidRPr="00794019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794019">
        <w:rPr>
          <w:rFonts w:ascii="Times New Roman" w:hAnsi="Times New Roman" w:cs="Times New Roman"/>
          <w:sz w:val="24"/>
          <w:szCs w:val="24"/>
        </w:rPr>
        <w:t>на забалансовом счёте 07 «Переходящие награды, призы, кубки и ценные подарки, сувениры», не учитывались сувениры</w:t>
      </w:r>
      <w:r>
        <w:rPr>
          <w:rFonts w:ascii="Times New Roman" w:hAnsi="Times New Roman" w:cs="Times New Roman"/>
          <w:sz w:val="24"/>
          <w:szCs w:val="24"/>
        </w:rPr>
        <w:t xml:space="preserve"> (кружки в количестве 100 штук)</w:t>
      </w:r>
      <w:r w:rsidRPr="003F087B">
        <w:rPr>
          <w:rFonts w:ascii="Times New Roman" w:hAnsi="Times New Roman" w:cs="Times New Roman"/>
          <w:sz w:val="24"/>
          <w:szCs w:val="24"/>
        </w:rPr>
        <w:t xml:space="preserve"> </w:t>
      </w:r>
      <w:r w:rsidRPr="007940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сумму </w:t>
      </w:r>
      <w:r w:rsidRPr="001C36EC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6EC">
        <w:rPr>
          <w:rFonts w:ascii="Times New Roman" w:hAnsi="Times New Roman" w:cs="Times New Roman"/>
          <w:i/>
          <w:sz w:val="24"/>
          <w:szCs w:val="24"/>
        </w:rPr>
        <w:t>820,0</w:t>
      </w:r>
      <w:r w:rsidRPr="00593CE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9401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затраты на их приобретение, без подтверждающих документов, бухгалтерской справкой от 13.07.2020 г. № 76  </w:t>
      </w:r>
      <w:r w:rsidRPr="00794019">
        <w:rPr>
          <w:rFonts w:ascii="Times New Roman" w:hAnsi="Times New Roman" w:cs="Times New Roman"/>
          <w:sz w:val="24"/>
          <w:szCs w:val="24"/>
        </w:rPr>
        <w:t>списан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401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счёт </w:t>
      </w:r>
      <w:r w:rsidRPr="00014EBE">
        <w:rPr>
          <w:rFonts w:ascii="Times New Roman" w:hAnsi="Times New Roman" w:cs="Times New Roman"/>
          <w:sz w:val="24"/>
          <w:szCs w:val="24"/>
        </w:rPr>
        <w:t>1.401.20.</w:t>
      </w:r>
      <w:r>
        <w:rPr>
          <w:rFonts w:ascii="Times New Roman" w:hAnsi="Times New Roman" w:cs="Times New Roman"/>
          <w:sz w:val="24"/>
          <w:szCs w:val="24"/>
        </w:rPr>
        <w:t xml:space="preserve"> «Расходы текущего финансового года» </w:t>
      </w:r>
      <w:r w:rsidRPr="00794019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EC">
        <w:rPr>
          <w:rFonts w:ascii="Times New Roman" w:hAnsi="Times New Roman" w:cs="Times New Roman"/>
          <w:i/>
          <w:sz w:val="24"/>
          <w:szCs w:val="24"/>
        </w:rPr>
        <w:t>15820,0</w:t>
      </w:r>
      <w:r w:rsidRPr="00593CE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:rsidR="0085045F" w:rsidRDefault="0085045F" w:rsidP="0085045F">
      <w:pPr>
        <w:tabs>
          <w:tab w:val="left" w:pos="369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конверты маркированные в количестве 330 штук на сумму </w:t>
      </w:r>
      <w:r w:rsidRPr="00421883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83">
        <w:rPr>
          <w:rFonts w:ascii="Times New Roman" w:hAnsi="Times New Roman" w:cs="Times New Roman"/>
          <w:i/>
          <w:sz w:val="24"/>
          <w:szCs w:val="24"/>
        </w:rPr>
        <w:t>71</w:t>
      </w:r>
      <w:r w:rsidRPr="00957E84">
        <w:rPr>
          <w:rFonts w:ascii="Times New Roman" w:hAnsi="Times New Roman" w:cs="Times New Roman"/>
          <w:i/>
          <w:sz w:val="24"/>
          <w:szCs w:val="24"/>
        </w:rPr>
        <w:t>0,0 рублей</w:t>
      </w:r>
      <w:r>
        <w:rPr>
          <w:rFonts w:ascii="Times New Roman" w:hAnsi="Times New Roman" w:cs="Times New Roman"/>
          <w:sz w:val="24"/>
          <w:szCs w:val="24"/>
        </w:rPr>
        <w:t xml:space="preserve"> и марки почтовые на сумму </w:t>
      </w:r>
      <w:r w:rsidRPr="00957E84">
        <w:rPr>
          <w:rFonts w:ascii="Times New Roman" w:hAnsi="Times New Roman" w:cs="Times New Roman"/>
          <w:i/>
          <w:sz w:val="24"/>
          <w:szCs w:val="24"/>
        </w:rPr>
        <w:t>4170,0 рублей</w:t>
      </w:r>
      <w:r>
        <w:rPr>
          <w:rFonts w:ascii="Times New Roman" w:hAnsi="Times New Roman" w:cs="Times New Roman"/>
          <w:sz w:val="24"/>
          <w:szCs w:val="24"/>
        </w:rPr>
        <w:t>, не учитывались на счёте 1.201.35 «Денежные документы»,</w:t>
      </w:r>
      <w:r w:rsidRPr="00957E84">
        <w:rPr>
          <w:rFonts w:ascii="Times New Roman" w:hAnsi="Times New Roman" w:cs="Times New Roman"/>
          <w:sz w:val="24"/>
          <w:szCs w:val="24"/>
        </w:rPr>
        <w:t xml:space="preserve"> а затраты на их приобретение списаны на </w:t>
      </w:r>
      <w:r>
        <w:rPr>
          <w:rFonts w:ascii="Times New Roman" w:hAnsi="Times New Roman" w:cs="Times New Roman"/>
          <w:sz w:val="24"/>
          <w:szCs w:val="24"/>
        </w:rPr>
        <w:t>счёт 1</w:t>
      </w:r>
      <w:r w:rsidRPr="00014EBE">
        <w:rPr>
          <w:rFonts w:ascii="Times New Roman" w:hAnsi="Times New Roman" w:cs="Times New Roman"/>
          <w:sz w:val="24"/>
          <w:szCs w:val="24"/>
        </w:rPr>
        <w:t>.401.20.</w:t>
      </w:r>
      <w:r>
        <w:rPr>
          <w:rFonts w:ascii="Times New Roman" w:hAnsi="Times New Roman" w:cs="Times New Roman"/>
          <w:sz w:val="24"/>
          <w:szCs w:val="24"/>
        </w:rPr>
        <w:t xml:space="preserve"> «Расходы текущего финансового года» </w:t>
      </w:r>
      <w:r w:rsidRPr="0079401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2020 году в </w:t>
      </w:r>
      <w:r w:rsidRPr="00794019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E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2 680</w:t>
      </w:r>
      <w:r w:rsidRPr="001C36EC">
        <w:rPr>
          <w:rFonts w:ascii="Times New Roman" w:hAnsi="Times New Roman" w:cs="Times New Roman"/>
          <w:i/>
          <w:sz w:val="24"/>
          <w:szCs w:val="24"/>
        </w:rPr>
        <w:t>,0</w:t>
      </w:r>
      <w:r w:rsidRPr="00593CE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83">
        <w:rPr>
          <w:rFonts w:ascii="Times New Roman" w:hAnsi="Times New Roman" w:cs="Times New Roman"/>
          <w:sz w:val="24"/>
          <w:szCs w:val="24"/>
        </w:rPr>
        <w:t>и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883">
        <w:rPr>
          <w:rFonts w:ascii="Times New Roman" w:hAnsi="Times New Roman" w:cs="Times New Roman"/>
          <w:sz w:val="24"/>
          <w:szCs w:val="24"/>
        </w:rPr>
        <w:t xml:space="preserve">году в сумме </w:t>
      </w:r>
      <w:r>
        <w:rPr>
          <w:rFonts w:ascii="Times New Roman" w:hAnsi="Times New Roman" w:cs="Times New Roman"/>
          <w:i/>
          <w:sz w:val="24"/>
          <w:szCs w:val="24"/>
        </w:rPr>
        <w:t>3 200,0 рублей</w:t>
      </w:r>
    </w:p>
    <w:p w:rsidR="0085045F" w:rsidRDefault="0085045F" w:rsidP="0085045F">
      <w:pPr>
        <w:tabs>
          <w:tab w:val="left" w:pos="369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 вертикальные жалюзи в количестве 7 штук</w:t>
      </w:r>
      <w:r w:rsidR="0062609A">
        <w:rPr>
          <w:rFonts w:ascii="Times New Roman" w:hAnsi="Times New Roman" w:cs="Times New Roman"/>
          <w:sz w:val="24"/>
          <w:szCs w:val="24"/>
        </w:rPr>
        <w:t xml:space="preserve"> </w:t>
      </w:r>
      <w:r w:rsidRPr="0079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Pr="009C2A69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A69">
        <w:rPr>
          <w:rFonts w:ascii="Times New Roman" w:hAnsi="Times New Roman" w:cs="Times New Roman"/>
          <w:i/>
          <w:sz w:val="24"/>
          <w:szCs w:val="24"/>
        </w:rPr>
        <w:t>910,0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A69">
        <w:rPr>
          <w:rFonts w:ascii="Times New Roman" w:hAnsi="Times New Roman" w:cs="Times New Roman"/>
          <w:i/>
          <w:sz w:val="24"/>
          <w:szCs w:val="24"/>
        </w:rPr>
        <w:t>рублей</w:t>
      </w:r>
      <w:r w:rsidR="00626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C1E">
        <w:rPr>
          <w:rFonts w:ascii="Times New Roman" w:hAnsi="Times New Roman" w:cs="Times New Roman"/>
          <w:sz w:val="24"/>
          <w:szCs w:val="24"/>
        </w:rPr>
        <w:t xml:space="preserve"> </w:t>
      </w:r>
      <w:r w:rsidRPr="00794019">
        <w:rPr>
          <w:rFonts w:ascii="Times New Roman" w:hAnsi="Times New Roman" w:cs="Times New Roman"/>
          <w:sz w:val="24"/>
          <w:szCs w:val="24"/>
        </w:rPr>
        <w:t xml:space="preserve">не учитывались на забалансовом счёте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9C2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014EBE">
        <w:rPr>
          <w:rFonts w:ascii="Times New Roman" w:hAnsi="Times New Roman" w:cs="Times New Roman"/>
          <w:sz w:val="24"/>
          <w:szCs w:val="24"/>
        </w:rPr>
        <w:t xml:space="preserve">Основные средства стоимостью до </w:t>
      </w:r>
      <w:r w:rsidRPr="00D235D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5DC">
        <w:rPr>
          <w:rFonts w:ascii="Times New Roman" w:hAnsi="Times New Roman" w:cs="Times New Roman"/>
          <w:i/>
          <w:sz w:val="24"/>
          <w:szCs w:val="24"/>
        </w:rPr>
        <w:t>000 рублей</w:t>
      </w:r>
      <w:r w:rsidRPr="00014EBE">
        <w:rPr>
          <w:rFonts w:ascii="Times New Roman" w:hAnsi="Times New Roman" w:cs="Times New Roman"/>
          <w:sz w:val="24"/>
          <w:szCs w:val="24"/>
        </w:rPr>
        <w:t xml:space="preserve"> включительно в эксплуатации»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4019">
        <w:rPr>
          <w:rFonts w:ascii="Times New Roman" w:hAnsi="Times New Roman" w:cs="Times New Roman"/>
          <w:sz w:val="24"/>
          <w:szCs w:val="24"/>
        </w:rPr>
        <w:t>а</w:t>
      </w:r>
      <w:r w:rsidRPr="00796C1E">
        <w:rPr>
          <w:rFonts w:ascii="Times New Roman" w:hAnsi="Times New Roman" w:cs="Times New Roman"/>
          <w:sz w:val="24"/>
          <w:szCs w:val="24"/>
        </w:rPr>
        <w:t xml:space="preserve"> </w:t>
      </w:r>
      <w:r w:rsidRPr="00957E84">
        <w:rPr>
          <w:rFonts w:ascii="Times New Roman" w:hAnsi="Times New Roman" w:cs="Times New Roman"/>
          <w:sz w:val="24"/>
          <w:szCs w:val="24"/>
        </w:rPr>
        <w:t xml:space="preserve"> затраты на их приобретение списаны на </w:t>
      </w:r>
      <w:r>
        <w:rPr>
          <w:rFonts w:ascii="Times New Roman" w:hAnsi="Times New Roman" w:cs="Times New Roman"/>
          <w:sz w:val="24"/>
          <w:szCs w:val="24"/>
        </w:rPr>
        <w:t>счёт 1</w:t>
      </w:r>
      <w:r w:rsidRPr="00014EBE">
        <w:rPr>
          <w:rFonts w:ascii="Times New Roman" w:hAnsi="Times New Roman" w:cs="Times New Roman"/>
          <w:sz w:val="24"/>
          <w:szCs w:val="24"/>
        </w:rPr>
        <w:t>.401.20.</w:t>
      </w:r>
      <w:r>
        <w:rPr>
          <w:rFonts w:ascii="Times New Roman" w:hAnsi="Times New Roman" w:cs="Times New Roman"/>
          <w:sz w:val="24"/>
          <w:szCs w:val="24"/>
        </w:rPr>
        <w:t xml:space="preserve"> «Расходы текущего финансового года» </w:t>
      </w:r>
      <w:r w:rsidRPr="0079401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2020 году в </w:t>
      </w:r>
      <w:r w:rsidRPr="00794019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C1E">
        <w:rPr>
          <w:rFonts w:ascii="Times New Roman" w:hAnsi="Times New Roman" w:cs="Times New Roman"/>
          <w:i/>
          <w:sz w:val="24"/>
          <w:szCs w:val="24"/>
        </w:rPr>
        <w:t>8000</w:t>
      </w:r>
      <w:r w:rsidRPr="001C36EC">
        <w:rPr>
          <w:rFonts w:ascii="Times New Roman" w:hAnsi="Times New Roman" w:cs="Times New Roman"/>
          <w:i/>
          <w:sz w:val="24"/>
          <w:szCs w:val="24"/>
        </w:rPr>
        <w:t>,0</w:t>
      </w:r>
      <w:r w:rsidRPr="00593CE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83">
        <w:rPr>
          <w:rFonts w:ascii="Times New Roman" w:hAnsi="Times New Roman" w:cs="Times New Roman"/>
          <w:sz w:val="24"/>
          <w:szCs w:val="24"/>
        </w:rPr>
        <w:t>и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883">
        <w:rPr>
          <w:rFonts w:ascii="Times New Roman" w:hAnsi="Times New Roman" w:cs="Times New Roman"/>
          <w:sz w:val="24"/>
          <w:szCs w:val="24"/>
        </w:rPr>
        <w:t xml:space="preserve">году в сумме </w:t>
      </w:r>
      <w:r w:rsidRPr="00796C1E">
        <w:rPr>
          <w:rFonts w:ascii="Times New Roman" w:hAnsi="Times New Roman" w:cs="Times New Roman"/>
          <w:i/>
          <w:sz w:val="24"/>
          <w:szCs w:val="24"/>
        </w:rPr>
        <w:t>5910,</w:t>
      </w:r>
      <w:r>
        <w:rPr>
          <w:rFonts w:ascii="Times New Roman" w:hAnsi="Times New Roman" w:cs="Times New Roman"/>
          <w:i/>
          <w:sz w:val="24"/>
          <w:szCs w:val="24"/>
        </w:rPr>
        <w:t>0 рублей</w:t>
      </w:r>
      <w:r w:rsidR="0062609A">
        <w:rPr>
          <w:rFonts w:ascii="Times New Roman" w:hAnsi="Times New Roman" w:cs="Times New Roman"/>
          <w:i/>
          <w:sz w:val="24"/>
          <w:szCs w:val="24"/>
        </w:rPr>
        <w:t>;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расходы на создание нефинансового актива (детской площадки) в сумме </w:t>
      </w:r>
      <w:r w:rsidRPr="004D6870">
        <w:rPr>
          <w:rFonts w:ascii="Times New Roman" w:hAnsi="Times New Roman" w:cs="Times New Roman"/>
          <w:i/>
          <w:sz w:val="24"/>
          <w:szCs w:val="24"/>
        </w:rPr>
        <w:t>443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870">
        <w:rPr>
          <w:rFonts w:ascii="Times New Roman" w:hAnsi="Times New Roman" w:cs="Times New Roman"/>
          <w:i/>
          <w:sz w:val="24"/>
          <w:szCs w:val="24"/>
        </w:rPr>
        <w:t>615,60</w:t>
      </w:r>
      <w:r w:rsidRPr="0064730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5F1">
        <w:rPr>
          <w:rFonts w:ascii="Times New Roman" w:hAnsi="Times New Roman" w:cs="Times New Roman"/>
          <w:sz w:val="24"/>
          <w:szCs w:val="24"/>
        </w:rPr>
        <w:t>в рамках исполнения муниципального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14EBE">
        <w:rPr>
          <w:rFonts w:ascii="Times New Roman" w:hAnsi="Times New Roman" w:cs="Times New Roman"/>
          <w:sz w:val="24"/>
          <w:szCs w:val="24"/>
        </w:rPr>
        <w:t>принятия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EBE">
        <w:rPr>
          <w:rFonts w:ascii="Times New Roman" w:hAnsi="Times New Roman" w:cs="Times New Roman"/>
          <w:sz w:val="24"/>
          <w:szCs w:val="24"/>
        </w:rPr>
        <w:t xml:space="preserve"> к </w:t>
      </w:r>
      <w:r w:rsidRPr="00014EBE">
        <w:rPr>
          <w:rFonts w:ascii="Times New Roman" w:hAnsi="Times New Roman" w:cs="Times New Roman"/>
          <w:sz w:val="24"/>
          <w:szCs w:val="24"/>
        </w:rPr>
        <w:lastRenderedPageBreak/>
        <w:t>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BE">
        <w:rPr>
          <w:rFonts w:ascii="Times New Roman" w:hAnsi="Times New Roman" w:cs="Times New Roman"/>
          <w:sz w:val="24"/>
          <w:szCs w:val="24"/>
        </w:rPr>
        <w:t>неправомерно списаны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 xml:space="preserve">счёт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>№ 1.401.20.</w:t>
      </w:r>
      <w:r>
        <w:rPr>
          <w:rFonts w:ascii="Times New Roman" w:hAnsi="Times New Roman" w:cs="Times New Roman"/>
          <w:sz w:val="24"/>
          <w:szCs w:val="24"/>
        </w:rPr>
        <w:t xml:space="preserve"> «Расходы текущего финансового года», вместо отражения на счёте 1.108.51 «Недвижимое имущество, составляющее казну» </w:t>
      </w:r>
      <w:r w:rsidR="006260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 в составе материальных запасов н</w:t>
      </w:r>
      <w:r w:rsidRPr="00362C75">
        <w:rPr>
          <w:rFonts w:ascii="Times New Roman" w:hAnsi="Times New Roman" w:cs="Times New Roman"/>
          <w:sz w:val="24"/>
          <w:szCs w:val="24"/>
        </w:rPr>
        <w:t>а счете 105.3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2C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Продукты питания» по состоянию на 01.01.2021г. учитываются продукты питания (конфеты, кофе, масло, рыба и т.п.) на сумму </w:t>
      </w:r>
      <w:r w:rsidRPr="00752E4F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E4F">
        <w:rPr>
          <w:rFonts w:ascii="Times New Roman" w:hAnsi="Times New Roman" w:cs="Times New Roman"/>
          <w:i/>
          <w:sz w:val="24"/>
          <w:szCs w:val="24"/>
        </w:rPr>
        <w:t>021,20</w:t>
      </w:r>
      <w:r w:rsidRPr="00DE1D9D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были приобретены и использованы в октябре 2020 года для проведения районного событийного фестиваля сельских подворий «Золотая осень».  </w:t>
      </w:r>
    </w:p>
    <w:p w:rsidR="0085045F" w:rsidRDefault="0085045F" w:rsidP="008504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</w:t>
      </w:r>
      <w:r w:rsidRPr="00A1688D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«Нормы расхода топлив и смазочных материалов на автомобильном транспорте»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введённых в действие </w:t>
      </w:r>
      <w:r w:rsidRPr="00A1688D">
        <w:rPr>
          <w:rFonts w:ascii="Times New Roman" w:hAnsi="Times New Roman" w:cs="Times New Roman"/>
          <w:color w:val="000000"/>
          <w:sz w:val="24"/>
          <w:szCs w:val="24"/>
        </w:rPr>
        <w:t>распоряжени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A1688D">
        <w:rPr>
          <w:rFonts w:ascii="Times New Roman" w:hAnsi="Times New Roman" w:cs="Times New Roman"/>
          <w:color w:val="000000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истерства </w:t>
      </w:r>
      <w:r w:rsidRPr="00A1688D">
        <w:rPr>
          <w:rFonts w:ascii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 Российской Федерации</w:t>
      </w:r>
      <w:r w:rsidRPr="00A1688D">
        <w:rPr>
          <w:rFonts w:ascii="Times New Roman" w:hAnsi="Times New Roman" w:cs="Times New Roman"/>
          <w:color w:val="000000"/>
          <w:sz w:val="24"/>
          <w:szCs w:val="24"/>
        </w:rPr>
        <w:t xml:space="preserve"> от 14.03.2008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88D">
        <w:rPr>
          <w:rFonts w:ascii="Times New Roman" w:hAnsi="Times New Roman" w:cs="Times New Roman"/>
          <w:color w:val="000000"/>
          <w:sz w:val="24"/>
          <w:szCs w:val="24"/>
        </w:rPr>
        <w:t>АМ-23-р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базовая </w:t>
      </w:r>
      <w:r w:rsidRPr="00A1688D">
        <w:rPr>
          <w:rFonts w:ascii="Times New Roman" w:hAnsi="Times New Roman" w:cs="Times New Roman"/>
          <w:color w:val="000000"/>
          <w:sz w:val="24"/>
          <w:szCs w:val="24"/>
        </w:rPr>
        <w:t xml:space="preserve"> норма списания топлива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 применялась в завышенном размере (из расчёта 10,9 литра на </w:t>
      </w:r>
      <w:r w:rsidRPr="00A1688D">
        <w:rPr>
          <w:rFonts w:ascii="Times New Roman" w:hAnsi="Times New Roman" w:cs="Times New Roman"/>
          <w:color w:val="000000"/>
          <w:sz w:val="24"/>
          <w:szCs w:val="24"/>
        </w:rPr>
        <w:t>100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илометров  пробега, вместо 10,8 литра на 100 километров пробега) 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неправомерное списание бензина составило в количестве </w:t>
      </w:r>
      <w:r w:rsidRPr="00941710">
        <w:rPr>
          <w:rFonts w:ascii="Times New Roman" w:hAnsi="Times New Roman" w:cs="Times New Roman"/>
          <w:i/>
          <w:sz w:val="24"/>
          <w:szCs w:val="24"/>
        </w:rPr>
        <w:t xml:space="preserve">61,8 литра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A1688D">
        <w:rPr>
          <w:rFonts w:ascii="Times New Roman" w:hAnsi="Times New Roman" w:cs="Times New Roman"/>
          <w:i/>
          <w:sz w:val="24"/>
          <w:szCs w:val="24"/>
        </w:rPr>
        <w:t>2564,</w:t>
      </w:r>
      <w:r>
        <w:rPr>
          <w:rFonts w:ascii="Times New Roman" w:hAnsi="Times New Roman" w:cs="Times New Roman"/>
          <w:i/>
          <w:sz w:val="24"/>
          <w:szCs w:val="24"/>
        </w:rPr>
        <w:t>70</w:t>
      </w:r>
      <w:r w:rsidRPr="00E6195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D56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045F" w:rsidRDefault="0085045F" w:rsidP="008504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 xml:space="preserve">В нарушение требований по оформлению первичных документов и регистров бухгалтерского учёта,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Приказом № 52н,  в инвентарных карточках учета нефинансовых активов не заполнены обязательные реквизиты: назначение и местонахождение объекта, краткая индивидуальная характеристика объекта (заводской) номер, данные о модели, типе, марке конфигурации объекта, перечень составляющих предметов, документ, устанавливающий правообладание (по зданиям, земельным участкам), отсутствуют записи о проведении ремонта и о сумме затрат на его проведение (по зданиям).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данным бюджетного учёта сельского поселения  аналитический учёт расчётов с арендаторами  за арендованное имущество  и земельные участки,  переданные в аренду,  не вёлся. Начисление доходов по имуществу и земельным участкам осуществляется в пределах поступивших средств,  без учёта заключенных договоров  и без отражения задолженности. Сверка расчётов по задолженности с арендаторами  не производилась.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нарушение требований Федерального закона «О бухгалтерском учёте» от  06.12.2011 № 402-ФЗ и Методических указаний о проведении инвентаризации  имущества и финансовых обязательств, утверждённых приказом Министерства финансов РФ от 13.06.1995 № 49 инве</w:t>
      </w:r>
      <w:r w:rsidRPr="00794019">
        <w:rPr>
          <w:rFonts w:ascii="Times New Roman" w:hAnsi="Times New Roman" w:cs="Times New Roman"/>
          <w:sz w:val="24"/>
          <w:szCs w:val="24"/>
        </w:rPr>
        <w:t>нтаризаци</w:t>
      </w:r>
      <w:r>
        <w:rPr>
          <w:rFonts w:ascii="Times New Roman" w:hAnsi="Times New Roman" w:cs="Times New Roman"/>
          <w:sz w:val="24"/>
          <w:szCs w:val="24"/>
        </w:rPr>
        <w:t>я   имущества перед составлением отчёта за 2020 год не проводилась,  а  инвентаризация финансовых обязательств не проводилась в течение всего проверяемого периода.</w:t>
      </w:r>
    </w:p>
    <w:p w:rsidR="0085045F" w:rsidRDefault="0085045F" w:rsidP="0085045F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нарушение пункта 6 части 1 статьи 162, статьи 264.1 БК РФ, части 1 статьи 13 Федерального закона  от 06.12.2011 № 402-ФЗ, пункта 302 Приказа № 157н, расходы на обязательное страхование автогражданской ответственности (ОСАГО) в сумме </w:t>
      </w:r>
      <w:r w:rsidRPr="00EF41B0">
        <w:rPr>
          <w:rFonts w:ascii="Times New Roman" w:hAnsi="Times New Roman" w:cs="Times New Roman"/>
          <w:i/>
          <w:sz w:val="24"/>
          <w:szCs w:val="24"/>
        </w:rPr>
        <w:t>2629,73 рублей</w:t>
      </w:r>
      <w:r>
        <w:rPr>
          <w:rFonts w:ascii="Times New Roman" w:hAnsi="Times New Roman" w:cs="Times New Roman"/>
          <w:sz w:val="24"/>
          <w:szCs w:val="24"/>
        </w:rPr>
        <w:t xml:space="preserve"> и на подписку за периодические издания на 1 полугодие 2021 года в сумме </w:t>
      </w:r>
      <w:r w:rsidRPr="008B2FB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FBC">
        <w:rPr>
          <w:rFonts w:ascii="Times New Roman" w:hAnsi="Times New Roman" w:cs="Times New Roman"/>
          <w:i/>
          <w:sz w:val="24"/>
          <w:szCs w:val="24"/>
        </w:rPr>
        <w:t>937,94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неправомерно отнесены в полном объёме на счёт 1.401.20 «Расходы текущего финансового  года», тогда как затраты, относящиеся к следующим отчётным периодам следовало отразить по дебету счёта 1.401.50 «Расходы  будущих периодов».</w:t>
      </w:r>
    </w:p>
    <w:p w:rsidR="0085045F" w:rsidRPr="0006778D" w:rsidRDefault="0085045F" w:rsidP="00850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заключении администрацией сельского поселения «Деревня Манино»  контракта на поставку угля на сумму </w:t>
      </w:r>
      <w:r w:rsidRPr="00493B2D">
        <w:rPr>
          <w:rFonts w:ascii="Times New Roman" w:hAnsi="Times New Roman" w:cs="Times New Roman"/>
          <w:i/>
          <w:sz w:val="24"/>
          <w:szCs w:val="24"/>
        </w:rPr>
        <w:t>124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B2D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 xml:space="preserve"> допущены нарушения Федерального закона </w:t>
      </w:r>
      <w:r w:rsidRPr="0006778D">
        <w:rPr>
          <w:rFonts w:ascii="Times New Roman" w:hAnsi="Times New Roman" w:cs="Times New Roman"/>
          <w:sz w:val="24"/>
          <w:szCs w:val="24"/>
        </w:rPr>
        <w:t xml:space="preserve"> </w:t>
      </w:r>
      <w:r w:rsidRPr="00F55BB0">
        <w:rPr>
          <w:rFonts w:ascii="Times New Roman" w:hAnsi="Times New Roman" w:cs="Times New Roman"/>
          <w:sz w:val="24"/>
          <w:szCs w:val="24"/>
        </w:rPr>
        <w:t>от 05.04.2013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BB0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 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45F" w:rsidRPr="00EA7677" w:rsidRDefault="0085045F" w:rsidP="0085045F">
      <w:pPr>
        <w:tabs>
          <w:tab w:val="left" w:pos="3255"/>
        </w:tabs>
        <w:spacing w:after="0" w:line="23" w:lineRule="atLeas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муниципальном контракте не отражены существенные (обязательные ) условия: </w:t>
      </w:r>
      <w:r w:rsidRPr="00EA7677">
        <w:rPr>
          <w:rFonts w:ascii="Times New Roman" w:hAnsi="Times New Roman" w:cs="Times New Roman"/>
          <w:i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6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77">
        <w:rPr>
          <w:rFonts w:ascii="Times New Roman" w:hAnsi="Times New Roman" w:cs="Times New Roman"/>
          <w:i/>
          <w:sz w:val="24"/>
          <w:szCs w:val="24"/>
        </w:rPr>
        <w:t>срок поставки товара (выполнения работ, оказания услуг)</w:t>
      </w:r>
      <w:r w:rsidRPr="0086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21B8">
        <w:rPr>
          <w:rFonts w:ascii="Times New Roman" w:hAnsi="Times New Roman" w:cs="Times New Roman"/>
          <w:sz w:val="24"/>
          <w:szCs w:val="24"/>
        </w:rPr>
        <w:t xml:space="preserve"> </w:t>
      </w:r>
      <w:r w:rsidRPr="00EA7677">
        <w:rPr>
          <w:rFonts w:ascii="Times New Roman" w:hAnsi="Times New Roman" w:cs="Times New Roman"/>
          <w:i/>
          <w:sz w:val="24"/>
          <w:szCs w:val="24"/>
        </w:rPr>
        <w:t>цена и порядок оплаты</w:t>
      </w:r>
    </w:p>
    <w:p w:rsidR="0085045F" w:rsidRDefault="0085045F" w:rsidP="0085045F">
      <w:pPr>
        <w:spacing w:after="0" w:line="240" w:lineRule="atLeast"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   </w:t>
      </w:r>
      <w:r w:rsidRPr="0006778D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указан ИКЗ (</w:t>
      </w:r>
      <w:r w:rsidRPr="0006778D">
        <w:rPr>
          <w:rFonts w:ascii="Times New Roman" w:hAnsi="Times New Roman" w:cs="Times New Roman"/>
          <w:sz w:val="24"/>
          <w:szCs w:val="24"/>
        </w:rPr>
        <w:t>и</w:t>
      </w:r>
      <w:r w:rsidRPr="0006778D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дентификационный код закупки)</w:t>
      </w: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;</w:t>
      </w:r>
    </w:p>
    <w:p w:rsidR="0085045F" w:rsidRDefault="0085045F" w:rsidP="00850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оплата  угля неправомерно произведена в размере 100,0 % стоимости товара по контракту .</w:t>
      </w:r>
    </w:p>
    <w:p w:rsidR="00B37731" w:rsidRPr="0029169E" w:rsidRDefault="0029169E" w:rsidP="0029169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29169E">
        <w:rPr>
          <w:rFonts w:ascii="Times New Roman" w:hAnsi="Times New Roman" w:cs="Times New Roman"/>
          <w:sz w:val="24"/>
          <w:szCs w:val="24"/>
        </w:rPr>
        <w:t>По результатам проверки в адрес администрации сельского поселения направлено представление об устранении выявленных нарушений.</w:t>
      </w:r>
    </w:p>
    <w:sectPr w:rsidR="00B37731" w:rsidRPr="0029169E" w:rsidSect="007518E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EA" w:rsidRDefault="00C33CEA" w:rsidP="007518E9">
      <w:pPr>
        <w:spacing w:after="0" w:line="240" w:lineRule="auto"/>
      </w:pPr>
      <w:r>
        <w:separator/>
      </w:r>
    </w:p>
  </w:endnote>
  <w:endnote w:type="continuationSeparator" w:id="1">
    <w:p w:rsidR="00C33CEA" w:rsidRDefault="00C33CEA" w:rsidP="007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EA" w:rsidRDefault="00C33CEA" w:rsidP="007518E9">
      <w:pPr>
        <w:spacing w:after="0" w:line="240" w:lineRule="auto"/>
      </w:pPr>
      <w:r>
        <w:separator/>
      </w:r>
    </w:p>
  </w:footnote>
  <w:footnote w:type="continuationSeparator" w:id="1">
    <w:p w:rsidR="00C33CEA" w:rsidRDefault="00C33CEA" w:rsidP="0075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9282"/>
      <w:docPartObj>
        <w:docPartGallery w:val="Page Numbers (Top of Page)"/>
        <w:docPartUnique/>
      </w:docPartObj>
    </w:sdtPr>
    <w:sdtContent>
      <w:p w:rsidR="007518E9" w:rsidRDefault="00CB7BF9">
        <w:pPr>
          <w:pStyle w:val="a3"/>
          <w:jc w:val="center"/>
        </w:pPr>
        <w:fldSimple w:instr=" PAGE   \* MERGEFORMAT ">
          <w:r w:rsidR="0062609A">
            <w:rPr>
              <w:noProof/>
            </w:rPr>
            <w:t>3</w:t>
          </w:r>
        </w:fldSimple>
      </w:p>
    </w:sdtContent>
  </w:sdt>
  <w:p w:rsidR="007518E9" w:rsidRDefault="007518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45F"/>
    <w:rsid w:val="0029169E"/>
    <w:rsid w:val="0062609A"/>
    <w:rsid w:val="007518E9"/>
    <w:rsid w:val="0085045F"/>
    <w:rsid w:val="00B37731"/>
    <w:rsid w:val="00C33CEA"/>
    <w:rsid w:val="00C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8E9"/>
  </w:style>
  <w:style w:type="paragraph" w:styleId="a5">
    <w:name w:val="footer"/>
    <w:basedOn w:val="a"/>
    <w:link w:val="a6"/>
    <w:uiPriority w:val="99"/>
    <w:semiHidden/>
    <w:unhideWhenUsed/>
    <w:rsid w:val="0075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1661</Words>
  <Characters>9473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2021-06-28T09:56:00Z</dcterms:created>
  <dcterms:modified xsi:type="dcterms:W3CDTF">2021-07-01T06:20:00Z</dcterms:modified>
</cp:coreProperties>
</file>