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EF" w:rsidRDefault="000C0DEF" w:rsidP="00617A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C0DEF" w:rsidRDefault="000C0DEF" w:rsidP="00617A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0C0DEF" w:rsidRDefault="000C0DEF" w:rsidP="00617A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1 </w:t>
      </w:r>
      <w:r w:rsidR="000F3014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0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7B3" w:rsidRDefault="000C0DEF" w:rsidP="00E077B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C0DEF" w:rsidRDefault="00E077B3" w:rsidP="00E077B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014">
        <w:rPr>
          <w:rFonts w:ascii="Times New Roman" w:hAnsi="Times New Roman" w:cs="Times New Roman"/>
          <w:b/>
          <w:sz w:val="24"/>
          <w:szCs w:val="24"/>
        </w:rPr>
        <w:t>05 мая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014">
        <w:rPr>
          <w:rFonts w:ascii="Times New Roman" w:hAnsi="Times New Roman" w:cs="Times New Roman"/>
          <w:b/>
          <w:sz w:val="24"/>
          <w:szCs w:val="24"/>
        </w:rPr>
        <w:t>2</w:t>
      </w:r>
      <w:r w:rsidR="000C0DE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077B3" w:rsidRDefault="000C0DEF" w:rsidP="00E077B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C0DEF" w:rsidRDefault="00E077B3" w:rsidP="00E077B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0DE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6236A" w:rsidRDefault="000C0DEF" w:rsidP="00E077B3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об исполнении бюджета городского поселения «Город Людиново» за 1 </w:t>
      </w:r>
      <w:r w:rsidR="00617A0B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17A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264.2. Бюджетного кодекса Российской Федерации, статьи9 Федерального закона 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 181, </w:t>
      </w:r>
      <w:r w:rsidR="0076236A"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 от 30.12.2021 года № 1  и пункта 3.2 Плана работы на 2022 год. </w:t>
      </w:r>
    </w:p>
    <w:p w:rsidR="000C0DEF" w:rsidRDefault="000C0DEF" w:rsidP="00617A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1 </w:t>
      </w:r>
      <w:r w:rsidR="0076236A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6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76236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период прошл</w:t>
      </w:r>
      <w:r w:rsidR="0076236A">
        <w:rPr>
          <w:rFonts w:ascii="Times New Roman" w:hAnsi="Times New Roman" w:cs="Times New Roman"/>
          <w:sz w:val="24"/>
          <w:szCs w:val="24"/>
        </w:rPr>
        <w:t>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EF" w:rsidRDefault="000C0DEF" w:rsidP="00617A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требованиям пункта 5 статьи 264.2 БК РФ  отчёт об исполнении бюджета городского поселения за 1 </w:t>
      </w:r>
      <w:r w:rsidR="0076236A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6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утверждён  постановлением администрации муниципального района от 15.0</w:t>
      </w:r>
      <w:r w:rsidR="007623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6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6236A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контрольно-счётную палату для осуществления полномочий по внешнему финансовому контролю.</w:t>
      </w:r>
    </w:p>
    <w:p w:rsidR="000C0DEF" w:rsidRDefault="000C0DEF" w:rsidP="00617A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E077B3" w:rsidRDefault="000C0DEF" w:rsidP="00617A0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C0DEF" w:rsidRDefault="00E077B3" w:rsidP="00617A0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исполнения бюджета городского поселения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городского поселения на 202</w:t>
      </w:r>
      <w:r w:rsidR="000805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805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8059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годов утверждён решением городской Думы от  2</w:t>
      </w:r>
      <w:r w:rsidR="007623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0805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6236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-р :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доходам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236A">
        <w:rPr>
          <w:rFonts w:ascii="Times New Roman" w:hAnsi="Times New Roman" w:cs="Times New Roman"/>
          <w:i/>
          <w:sz w:val="24"/>
          <w:szCs w:val="24"/>
        </w:rPr>
        <w:t>84</w:t>
      </w:r>
      <w:r w:rsidR="000B4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36A">
        <w:rPr>
          <w:rFonts w:ascii="Times New Roman" w:hAnsi="Times New Roman" w:cs="Times New Roman"/>
          <w:i/>
          <w:sz w:val="24"/>
          <w:szCs w:val="24"/>
        </w:rPr>
        <w:t>937,1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="0076236A" w:rsidRPr="0076236A">
        <w:rPr>
          <w:rFonts w:ascii="Times New Roman" w:hAnsi="Times New Roman" w:cs="Times New Roman"/>
          <w:i/>
          <w:sz w:val="24"/>
          <w:szCs w:val="24"/>
        </w:rPr>
        <w:t>50</w:t>
      </w:r>
      <w:r w:rsidR="000B4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36A" w:rsidRPr="0076236A">
        <w:rPr>
          <w:rFonts w:ascii="Times New Roman" w:hAnsi="Times New Roman" w:cs="Times New Roman"/>
          <w:i/>
          <w:sz w:val="24"/>
          <w:szCs w:val="24"/>
        </w:rPr>
        <w:t>413,8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</w:t>
      </w:r>
      <w:r w:rsidR="0076236A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доходной части бюджета ;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236A">
        <w:rPr>
          <w:rFonts w:ascii="Times New Roman" w:hAnsi="Times New Roman" w:cs="Times New Roman"/>
          <w:i/>
          <w:sz w:val="24"/>
          <w:szCs w:val="24"/>
        </w:rPr>
        <w:t>98</w:t>
      </w:r>
      <w:r w:rsidR="000B4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36A">
        <w:rPr>
          <w:rFonts w:ascii="Times New Roman" w:hAnsi="Times New Roman" w:cs="Times New Roman"/>
          <w:i/>
          <w:sz w:val="24"/>
          <w:szCs w:val="24"/>
        </w:rPr>
        <w:t>389,4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объёмом бюджетных ассигнований Дорожного фонда в сумме </w:t>
      </w:r>
      <w:r w:rsidR="000B4DDD">
        <w:rPr>
          <w:rFonts w:ascii="Times New Roman" w:hAnsi="Times New Roman" w:cs="Times New Roman"/>
          <w:sz w:val="24"/>
          <w:szCs w:val="24"/>
        </w:rPr>
        <w:t xml:space="preserve"> </w:t>
      </w:r>
      <w:r w:rsidR="0076236A" w:rsidRPr="0076236A">
        <w:rPr>
          <w:rFonts w:ascii="Times New Roman" w:hAnsi="Times New Roman" w:cs="Times New Roman"/>
          <w:i/>
          <w:sz w:val="24"/>
          <w:szCs w:val="24"/>
        </w:rPr>
        <w:t>8</w:t>
      </w:r>
      <w:r w:rsidR="000B4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36A" w:rsidRPr="0076236A">
        <w:rPr>
          <w:rFonts w:ascii="Times New Roman" w:hAnsi="Times New Roman" w:cs="Times New Roman"/>
          <w:i/>
          <w:sz w:val="24"/>
          <w:szCs w:val="24"/>
        </w:rPr>
        <w:t>947,1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 на 01.01.202</w:t>
      </w:r>
      <w:r w:rsidR="007623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6236A">
        <w:rPr>
          <w:rFonts w:ascii="Times New Roman" w:hAnsi="Times New Roman" w:cs="Times New Roman"/>
          <w:i/>
          <w:sz w:val="24"/>
          <w:szCs w:val="24"/>
        </w:rPr>
        <w:t>3</w:t>
      </w:r>
      <w:r w:rsidR="000B4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36A">
        <w:rPr>
          <w:rFonts w:ascii="Times New Roman" w:hAnsi="Times New Roman" w:cs="Times New Roman"/>
          <w:i/>
          <w:sz w:val="24"/>
          <w:szCs w:val="24"/>
        </w:rPr>
        <w:t>452,3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EF" w:rsidRDefault="000C0DEF" w:rsidP="00926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бюджетной росписи в соответствии со статьёй 219.1 БК РФ в бюджетные назначения внесены изменения.</w:t>
      </w:r>
    </w:p>
    <w:p w:rsidR="000C0DEF" w:rsidRDefault="000C0DEF" w:rsidP="00926528">
      <w:pPr>
        <w:pStyle w:val="30"/>
        <w:shd w:val="clear" w:color="auto" w:fill="auto"/>
        <w:spacing w:line="240" w:lineRule="atLeast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Доходная часть бюджета против первоначально утвержденного бюджета увеличилась на </w:t>
      </w:r>
      <w:r w:rsidR="0076236A" w:rsidRPr="0076236A">
        <w:rPr>
          <w:sz w:val="24"/>
          <w:szCs w:val="24"/>
        </w:rPr>
        <w:t>14</w:t>
      </w:r>
      <w:r w:rsidR="009C7FBF">
        <w:rPr>
          <w:sz w:val="24"/>
          <w:szCs w:val="24"/>
        </w:rPr>
        <w:t xml:space="preserve"> </w:t>
      </w:r>
      <w:r w:rsidR="0076236A" w:rsidRPr="0076236A">
        <w:rPr>
          <w:sz w:val="24"/>
          <w:szCs w:val="24"/>
        </w:rPr>
        <w:t>361,9</w:t>
      </w:r>
      <w:r>
        <w:rPr>
          <w:sz w:val="24"/>
          <w:szCs w:val="24"/>
        </w:rPr>
        <w:t xml:space="preserve"> тыс. рублей, </w:t>
      </w:r>
      <w:r>
        <w:rPr>
          <w:i w:val="0"/>
          <w:sz w:val="24"/>
          <w:szCs w:val="24"/>
        </w:rPr>
        <w:t xml:space="preserve">или </w:t>
      </w:r>
      <w:r w:rsidR="0076236A">
        <w:rPr>
          <w:i w:val="0"/>
          <w:sz w:val="24"/>
          <w:szCs w:val="24"/>
        </w:rPr>
        <w:t xml:space="preserve">7,8 </w:t>
      </w:r>
      <w:r>
        <w:rPr>
          <w:i w:val="0"/>
          <w:sz w:val="24"/>
          <w:szCs w:val="24"/>
        </w:rPr>
        <w:t>% за счет увеличения безвозмездных поступлений от других бюджетов бюджетной системы.</w:t>
      </w:r>
    </w:p>
    <w:p w:rsidR="000C0DEF" w:rsidRDefault="000C0DEF" w:rsidP="00926528">
      <w:pPr>
        <w:pStyle w:val="3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на  </w:t>
      </w:r>
      <w:r w:rsidR="0076236A" w:rsidRPr="0076236A">
        <w:rPr>
          <w:sz w:val="24"/>
          <w:szCs w:val="24"/>
        </w:rPr>
        <w:t>20</w:t>
      </w:r>
      <w:r w:rsidR="009C7FBF">
        <w:rPr>
          <w:sz w:val="24"/>
          <w:szCs w:val="24"/>
        </w:rPr>
        <w:t xml:space="preserve"> </w:t>
      </w:r>
      <w:r w:rsidR="0076236A" w:rsidRPr="0076236A">
        <w:rPr>
          <w:sz w:val="24"/>
          <w:szCs w:val="24"/>
        </w:rPr>
        <w:t>241,6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, или  </w:t>
      </w:r>
      <w:r w:rsidR="0076236A">
        <w:rPr>
          <w:i w:val="0"/>
          <w:sz w:val="24"/>
          <w:szCs w:val="24"/>
        </w:rPr>
        <w:t>10,2</w:t>
      </w:r>
      <w:r>
        <w:rPr>
          <w:i w:val="0"/>
          <w:sz w:val="24"/>
          <w:szCs w:val="24"/>
        </w:rPr>
        <w:t xml:space="preserve"> %. </w:t>
      </w:r>
    </w:p>
    <w:p w:rsidR="000C0DEF" w:rsidRDefault="000C0DEF" w:rsidP="000C0DEF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дефицит бюджета городского поселения «Город Людиново» на 202</w:t>
      </w:r>
      <w:r w:rsidR="007A2D2A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 год </w:t>
      </w:r>
      <w:r w:rsidR="007A2D2A">
        <w:rPr>
          <w:i w:val="0"/>
          <w:sz w:val="24"/>
          <w:szCs w:val="24"/>
        </w:rPr>
        <w:t xml:space="preserve">увеличился </w:t>
      </w:r>
      <w:r>
        <w:rPr>
          <w:i w:val="0"/>
          <w:sz w:val="24"/>
          <w:szCs w:val="24"/>
        </w:rPr>
        <w:t xml:space="preserve">  на </w:t>
      </w:r>
      <w:r w:rsidR="007A2D2A" w:rsidRPr="007A2D2A">
        <w:rPr>
          <w:sz w:val="24"/>
          <w:szCs w:val="24"/>
        </w:rPr>
        <w:t>5879,7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0C0DEF" w:rsidRDefault="000C0DEF" w:rsidP="000C0DEF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F55CA0" w:rsidRDefault="000C0DEF" w:rsidP="00F55C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основных параметров бюджета городского поселения за 1 </w:t>
      </w:r>
      <w:r w:rsidR="007A2D2A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2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</w:t>
      </w:r>
      <w:r w:rsidR="00F02468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</w:t>
      </w:r>
      <w:r w:rsidR="00F02468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6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C0DEF" w:rsidRDefault="00F55CA0" w:rsidP="00F55CA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304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0DEF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9464" w:type="dxa"/>
        <w:tblLayout w:type="fixed"/>
        <w:tblLook w:val="04A0"/>
      </w:tblPr>
      <w:tblGrid>
        <w:gridCol w:w="388"/>
        <w:gridCol w:w="2272"/>
        <w:gridCol w:w="1276"/>
        <w:gridCol w:w="1417"/>
        <w:gridCol w:w="1276"/>
        <w:gridCol w:w="1134"/>
        <w:gridCol w:w="850"/>
        <w:gridCol w:w="851"/>
      </w:tblGrid>
      <w:tr w:rsidR="00F02468" w:rsidTr="009C7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 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46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Городской Думы от 24.12.2021г</w:t>
            </w:r>
            <w:r w:rsidR="00B30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72-р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  <w:r w:rsidR="00B30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исполнения  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02468" w:rsidRDefault="00F02468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к 2021г</w:t>
            </w:r>
          </w:p>
        </w:tc>
      </w:tr>
      <w:tr w:rsidR="00F02468" w:rsidTr="009C7FBF">
        <w:trPr>
          <w:trHeight w:val="62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024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F02468" w:rsidRDefault="00F02468" w:rsidP="00F024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02468" w:rsidRDefault="00F02468" w:rsidP="00F024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538,0</w:t>
            </w:r>
          </w:p>
          <w:p w:rsidR="00F02468" w:rsidRDefault="00F02468" w:rsidP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937,1</w:t>
            </w:r>
          </w:p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299,0</w:t>
            </w:r>
          </w:p>
          <w:p w:rsidR="00F02468" w:rsidRDefault="00F0246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  <w:p w:rsidR="00F02468" w:rsidRDefault="00F0246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16,4</w:t>
            </w:r>
          </w:p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127,7</w:t>
            </w:r>
          </w:p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20,4 раза</w:t>
            </w:r>
          </w:p>
        </w:tc>
      </w:tr>
      <w:tr w:rsidR="00F02468" w:rsidTr="009C7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024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218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129,4</w:t>
            </w:r>
          </w:p>
        </w:tc>
      </w:tr>
      <w:tr w:rsidR="00F02468" w:rsidTr="009C7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 w:rsidP="00F0246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+6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-13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-19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+8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8" w:rsidRDefault="00F0246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C0DEF" w:rsidRDefault="000C0DEF" w:rsidP="000C0DEF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DEF" w:rsidRDefault="000C0DEF" w:rsidP="00F55CA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1 </w:t>
      </w:r>
      <w:r w:rsidR="00F55CA0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55CA0">
        <w:rPr>
          <w:rFonts w:ascii="Times New Roman" w:hAnsi="Times New Roman"/>
          <w:sz w:val="24"/>
          <w:szCs w:val="24"/>
        </w:rPr>
        <w:t>2</w:t>
      </w:r>
      <w:r w:rsidR="009C7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 исполнены по:</w:t>
      </w:r>
    </w:p>
    <w:p w:rsidR="000C0DEF" w:rsidRDefault="000C0DEF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CA0" w:rsidRPr="00F55CA0">
        <w:rPr>
          <w:rFonts w:ascii="Times New Roman" w:hAnsi="Times New Roman"/>
          <w:i/>
          <w:sz w:val="24"/>
          <w:szCs w:val="24"/>
        </w:rPr>
        <w:t>32</w:t>
      </w:r>
      <w:r w:rsidR="00E077B3">
        <w:rPr>
          <w:rFonts w:ascii="Times New Roman" w:hAnsi="Times New Roman"/>
          <w:i/>
          <w:sz w:val="24"/>
          <w:szCs w:val="24"/>
        </w:rPr>
        <w:t xml:space="preserve"> </w:t>
      </w:r>
      <w:r w:rsidR="00F55CA0" w:rsidRPr="00F55CA0">
        <w:rPr>
          <w:rFonts w:ascii="Times New Roman" w:hAnsi="Times New Roman"/>
          <w:i/>
          <w:sz w:val="24"/>
          <w:szCs w:val="24"/>
        </w:rPr>
        <w:t>600,0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55CA0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4 %  годовых уточнённых плановых назначений в сумме </w:t>
      </w:r>
      <w:r w:rsidR="00F55CA0" w:rsidRPr="00F55CA0">
        <w:rPr>
          <w:rFonts w:ascii="Times New Roman" w:hAnsi="Times New Roman"/>
          <w:i/>
          <w:sz w:val="24"/>
          <w:szCs w:val="24"/>
        </w:rPr>
        <w:t>199</w:t>
      </w:r>
      <w:r w:rsidR="00E077B3">
        <w:rPr>
          <w:rFonts w:ascii="Times New Roman" w:hAnsi="Times New Roman"/>
          <w:i/>
          <w:sz w:val="24"/>
          <w:szCs w:val="24"/>
        </w:rPr>
        <w:t xml:space="preserve"> </w:t>
      </w:r>
      <w:r w:rsidR="00F55CA0" w:rsidRPr="00F55CA0">
        <w:rPr>
          <w:rFonts w:ascii="Times New Roman" w:hAnsi="Times New Roman"/>
          <w:i/>
          <w:sz w:val="24"/>
          <w:szCs w:val="24"/>
        </w:rPr>
        <w:t>299,0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0DEF" w:rsidRDefault="000C0DEF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F55CA0" w:rsidRPr="00E077B3">
        <w:rPr>
          <w:rFonts w:ascii="Times New Roman" w:hAnsi="Times New Roman"/>
          <w:i/>
          <w:sz w:val="24"/>
          <w:szCs w:val="24"/>
        </w:rPr>
        <w:t>24</w:t>
      </w:r>
      <w:r w:rsidR="00E077B3">
        <w:rPr>
          <w:rFonts w:ascii="Times New Roman" w:hAnsi="Times New Roman"/>
          <w:i/>
          <w:sz w:val="24"/>
          <w:szCs w:val="24"/>
        </w:rPr>
        <w:t xml:space="preserve"> </w:t>
      </w:r>
      <w:r w:rsidR="00F55CA0" w:rsidRPr="00E077B3">
        <w:rPr>
          <w:rFonts w:ascii="Times New Roman" w:hAnsi="Times New Roman"/>
          <w:i/>
          <w:sz w:val="24"/>
          <w:szCs w:val="24"/>
        </w:rPr>
        <w:t>009,0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55CA0">
        <w:rPr>
          <w:rFonts w:ascii="Times New Roman" w:hAnsi="Times New Roman"/>
          <w:sz w:val="24"/>
          <w:szCs w:val="24"/>
        </w:rPr>
        <w:t>11,0</w:t>
      </w:r>
      <w:r>
        <w:rPr>
          <w:rFonts w:ascii="Times New Roman" w:hAnsi="Times New Roman"/>
          <w:sz w:val="24"/>
          <w:szCs w:val="24"/>
        </w:rPr>
        <w:t xml:space="preserve"> %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F55CA0">
        <w:rPr>
          <w:rFonts w:ascii="Times New Roman" w:hAnsi="Times New Roman"/>
          <w:i/>
          <w:sz w:val="24"/>
          <w:szCs w:val="24"/>
        </w:rPr>
        <w:t>18</w:t>
      </w:r>
      <w:r w:rsidR="00E077B3">
        <w:rPr>
          <w:rFonts w:ascii="Times New Roman" w:hAnsi="Times New Roman"/>
          <w:i/>
          <w:sz w:val="24"/>
          <w:szCs w:val="24"/>
        </w:rPr>
        <w:t xml:space="preserve"> </w:t>
      </w:r>
      <w:r w:rsidR="00F55CA0">
        <w:rPr>
          <w:rFonts w:ascii="Times New Roman" w:hAnsi="Times New Roman"/>
          <w:i/>
          <w:sz w:val="24"/>
          <w:szCs w:val="24"/>
        </w:rPr>
        <w:t>631,0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C0DEF" w:rsidRDefault="000C0DEF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</w:t>
      </w:r>
      <w:r w:rsidR="0092652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926528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26528" w:rsidRPr="00E077B3">
        <w:rPr>
          <w:rFonts w:ascii="Times New Roman" w:hAnsi="Times New Roman"/>
          <w:i/>
          <w:sz w:val="24"/>
          <w:szCs w:val="24"/>
        </w:rPr>
        <w:t>7</w:t>
      </w:r>
      <w:r w:rsidR="001B1183">
        <w:rPr>
          <w:rFonts w:ascii="Times New Roman" w:hAnsi="Times New Roman"/>
          <w:i/>
          <w:sz w:val="24"/>
          <w:szCs w:val="24"/>
        </w:rPr>
        <w:t xml:space="preserve"> </w:t>
      </w:r>
      <w:r w:rsidR="00926528" w:rsidRPr="00E077B3">
        <w:rPr>
          <w:rFonts w:ascii="Times New Roman" w:hAnsi="Times New Roman"/>
          <w:i/>
          <w:sz w:val="24"/>
          <w:szCs w:val="24"/>
        </w:rPr>
        <w:t>062,0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27,</w:t>
      </w:r>
      <w:r w:rsidR="009265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%</w:t>
      </w:r>
      <w:r w:rsidR="00926528">
        <w:rPr>
          <w:rFonts w:ascii="Times New Roman" w:hAnsi="Times New Roman"/>
          <w:sz w:val="24"/>
          <w:szCs w:val="24"/>
        </w:rPr>
        <w:t>.</w:t>
      </w:r>
    </w:p>
    <w:p w:rsidR="000C0DEF" w:rsidRDefault="000C0DEF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в сумме </w:t>
      </w:r>
      <w:r w:rsidR="00926528" w:rsidRPr="00926528">
        <w:rPr>
          <w:rFonts w:ascii="Times New Roman" w:hAnsi="Times New Roman"/>
          <w:i/>
          <w:sz w:val="24"/>
          <w:szCs w:val="24"/>
        </w:rPr>
        <w:t>2140,0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составило 3,</w:t>
      </w:r>
      <w:r w:rsidR="009265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 от уточнённых бюджетных назначений. </w:t>
      </w:r>
    </w:p>
    <w:p w:rsidR="000C0DEF" w:rsidRDefault="000C0DEF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C66B73" w:rsidRPr="00C66B73">
        <w:rPr>
          <w:rFonts w:ascii="Times New Roman" w:hAnsi="Times New Roman"/>
          <w:i/>
          <w:sz w:val="24"/>
          <w:szCs w:val="24"/>
        </w:rPr>
        <w:t>8</w:t>
      </w:r>
      <w:r w:rsidR="00E077B3">
        <w:rPr>
          <w:rFonts w:ascii="Times New Roman" w:hAnsi="Times New Roman"/>
          <w:i/>
          <w:sz w:val="24"/>
          <w:szCs w:val="24"/>
        </w:rPr>
        <w:t xml:space="preserve"> </w:t>
      </w:r>
      <w:r w:rsidR="00C66B73" w:rsidRPr="00C66B73">
        <w:rPr>
          <w:rFonts w:ascii="Times New Roman" w:hAnsi="Times New Roman"/>
          <w:i/>
          <w:sz w:val="24"/>
          <w:szCs w:val="24"/>
        </w:rPr>
        <w:t>591,0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1</w:t>
      </w:r>
      <w:r w:rsidR="00C66B73">
        <w:rPr>
          <w:rFonts w:ascii="Times New Roman" w:hAnsi="Times New Roman"/>
          <w:i/>
          <w:sz w:val="24"/>
          <w:szCs w:val="24"/>
        </w:rPr>
        <w:t>9</w:t>
      </w:r>
      <w:r w:rsidR="00B30446">
        <w:rPr>
          <w:rFonts w:ascii="Times New Roman" w:hAnsi="Times New Roman"/>
          <w:i/>
          <w:sz w:val="24"/>
          <w:szCs w:val="24"/>
        </w:rPr>
        <w:t xml:space="preserve"> </w:t>
      </w:r>
      <w:r w:rsidR="00C66B73">
        <w:rPr>
          <w:rFonts w:ascii="Times New Roman" w:hAnsi="Times New Roman"/>
          <w:i/>
          <w:sz w:val="24"/>
          <w:szCs w:val="24"/>
        </w:rPr>
        <w:t>332,0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077B3" w:rsidRDefault="00E077B3" w:rsidP="00F55CA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EF" w:rsidRDefault="000C0DEF" w:rsidP="00F55CA0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доходной части бюджета городского поселения за 1 </w:t>
      </w:r>
      <w:r w:rsidR="00282E77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82E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</w:t>
      </w:r>
      <w:r w:rsidR="00282E7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прошл</w:t>
      </w:r>
      <w:r w:rsidR="00282E77">
        <w:rPr>
          <w:rFonts w:ascii="Times New Roman" w:hAnsi="Times New Roman" w:cs="Times New Roman"/>
          <w:b/>
          <w:sz w:val="24"/>
          <w:szCs w:val="24"/>
        </w:rPr>
        <w:t>ого года</w:t>
      </w:r>
    </w:p>
    <w:p w:rsidR="000C0DEF" w:rsidRDefault="000C0DEF" w:rsidP="00F55CA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417"/>
        <w:gridCol w:w="1701"/>
        <w:gridCol w:w="1134"/>
        <w:gridCol w:w="1276"/>
      </w:tblGrid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1квартал 2021г</w:t>
            </w:r>
            <w:r w:rsidR="00853C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2022г</w:t>
            </w:r>
            <w:r w:rsidR="00853C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  <w:r w:rsidR="00853C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F55CA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 w:rsidR="00853C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CE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</w:t>
            </w:r>
          </w:p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2021</w:t>
            </w:r>
            <w:r w:rsidR="00853CC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02A97" w:rsidTr="00B30446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127967,0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124,7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107,7</w:t>
            </w:r>
          </w:p>
        </w:tc>
      </w:tr>
      <w:tr w:rsidR="00D02A97" w:rsidTr="00B30446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57674,0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141,1</w:t>
            </w:r>
          </w:p>
        </w:tc>
      </w:tr>
      <w:tr w:rsidR="00D02A97" w:rsidTr="00B30446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128,2</w:t>
            </w:r>
          </w:p>
        </w:tc>
      </w:tr>
      <w:tr w:rsidR="00D02A97" w:rsidTr="00B30446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77,7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106,5</w:t>
            </w:r>
          </w:p>
        </w:tc>
      </w:tr>
      <w:tr w:rsidR="00D02A97" w:rsidTr="00B30446">
        <w:trPr>
          <w:trHeight w:val="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68,4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853CC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Штрафы, санкции,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D02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5,6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55,5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177,2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4342E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4342E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134523,0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4342E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4342E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4342E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119,8</w:t>
            </w:r>
          </w:p>
        </w:tc>
      </w:tr>
      <w:tr w:rsidR="00D02A97" w:rsidTr="00B30446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64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038,0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94,1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304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02A97" w:rsidTr="00B304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D02A97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199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1B0A16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</w:t>
            </w:r>
            <w:r w:rsidR="00B304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7" w:rsidRDefault="00BF0441" w:rsidP="00CE270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127,7</w:t>
            </w:r>
          </w:p>
        </w:tc>
      </w:tr>
    </w:tbl>
    <w:p w:rsidR="000C0DEF" w:rsidRDefault="000C0DEF" w:rsidP="00CE27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05B9" w:rsidRDefault="000C0DEF" w:rsidP="001D05B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</w:t>
      </w:r>
      <w:r w:rsidR="001D05B9">
        <w:rPr>
          <w:rFonts w:ascii="Times New Roman" w:hAnsi="Times New Roman" w:cs="Times New Roman"/>
          <w:b/>
          <w:sz w:val="24"/>
          <w:szCs w:val="24"/>
        </w:rPr>
        <w:t xml:space="preserve"> и неналоговые </w:t>
      </w:r>
      <w:r>
        <w:rPr>
          <w:rFonts w:ascii="Times New Roman" w:hAnsi="Times New Roman" w:cs="Times New Roman"/>
          <w:b/>
          <w:sz w:val="24"/>
          <w:szCs w:val="24"/>
        </w:rPr>
        <w:t>доходы</w:t>
      </w:r>
      <w:r w:rsidR="001D05B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C0DEF" w:rsidRDefault="000C0DEF" w:rsidP="000E02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AA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F72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CF72AA" w:rsidRPr="00CF72AA">
        <w:rPr>
          <w:rFonts w:ascii="Times New Roman" w:hAnsi="Times New Roman" w:cs="Times New Roman"/>
          <w:i/>
          <w:sz w:val="24"/>
          <w:szCs w:val="24"/>
        </w:rPr>
        <w:t>28</w:t>
      </w:r>
      <w:r w:rsidR="00CF7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2AA" w:rsidRPr="00CF72AA">
        <w:rPr>
          <w:rFonts w:ascii="Times New Roman" w:hAnsi="Times New Roman" w:cs="Times New Roman"/>
          <w:i/>
          <w:sz w:val="24"/>
          <w:szCs w:val="24"/>
        </w:rPr>
        <w:t>406,0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D05B9">
        <w:rPr>
          <w:rFonts w:ascii="Times New Roman" w:hAnsi="Times New Roman" w:cs="Times New Roman"/>
          <w:sz w:val="24"/>
          <w:szCs w:val="24"/>
        </w:rPr>
        <w:t xml:space="preserve"> </w:t>
      </w:r>
      <w:r w:rsidR="00CF72AA">
        <w:rPr>
          <w:rFonts w:ascii="Times New Roman" w:hAnsi="Times New Roman" w:cs="Times New Roman"/>
          <w:sz w:val="24"/>
          <w:szCs w:val="24"/>
        </w:rPr>
        <w:t>22,2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годовым назначениям. </w:t>
      </w:r>
    </w:p>
    <w:p w:rsidR="009C7FBF" w:rsidRPr="009C7FBF" w:rsidRDefault="001D05B9" w:rsidP="009C7F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9C7FBF" w:rsidRPr="009C7FBF">
        <w:rPr>
          <w:rFonts w:ascii="Times New Roman" w:hAnsi="Times New Roman" w:cs="Times New Roman"/>
          <w:sz w:val="24"/>
          <w:szCs w:val="24"/>
        </w:rPr>
        <w:t xml:space="preserve"> структуре налоговых  доходов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C7FBF">
        <w:rPr>
          <w:rFonts w:ascii="Times New Roman" w:hAnsi="Times New Roman" w:cs="Times New Roman"/>
          <w:sz w:val="24"/>
          <w:szCs w:val="24"/>
        </w:rPr>
        <w:t>I квартал 2022 года</w:t>
      </w:r>
      <w:r w:rsidR="009C7FBF" w:rsidRPr="009C7FBF">
        <w:rPr>
          <w:rFonts w:ascii="Times New Roman" w:hAnsi="Times New Roman" w:cs="Times New Roman"/>
          <w:sz w:val="24"/>
          <w:szCs w:val="24"/>
        </w:rPr>
        <w:t xml:space="preserve"> наибольшую долю имеют поступления:</w:t>
      </w:r>
    </w:p>
    <w:p w:rsidR="009C7FBF" w:rsidRDefault="009C7FBF" w:rsidP="009C7FBF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-  </w:t>
      </w:r>
      <w:r w:rsidRPr="009C7FBF">
        <w:rPr>
          <w:i/>
          <w:color w:val="auto"/>
        </w:rPr>
        <w:t>10</w:t>
      </w:r>
      <w:r>
        <w:rPr>
          <w:i/>
          <w:color w:val="auto"/>
        </w:rPr>
        <w:t xml:space="preserve"> </w:t>
      </w:r>
      <w:r w:rsidRPr="009C7FBF">
        <w:rPr>
          <w:i/>
          <w:color w:val="auto"/>
        </w:rPr>
        <w:t>899,0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>. ( 38,4%);</w:t>
      </w:r>
    </w:p>
    <w:p w:rsidR="009C7FBF" w:rsidRDefault="009C7FBF" w:rsidP="009C7FBF">
      <w:pPr>
        <w:pStyle w:val="Default"/>
        <w:rPr>
          <w:color w:val="auto"/>
        </w:rPr>
      </w:pPr>
      <w:r>
        <w:t xml:space="preserve">         - налога на совокупный доход -  </w:t>
      </w:r>
      <w:r w:rsidRPr="00436350">
        <w:rPr>
          <w:i/>
        </w:rPr>
        <w:t>1</w:t>
      </w:r>
      <w:r>
        <w:rPr>
          <w:i/>
        </w:rPr>
        <w:t>3 894</w:t>
      </w:r>
      <w:r w:rsidRPr="00436350">
        <w:rPr>
          <w:i/>
        </w:rPr>
        <w:t>,0</w:t>
      </w:r>
      <w:r>
        <w:t xml:space="preserve">  </w:t>
      </w:r>
      <w:r>
        <w:rPr>
          <w:i/>
          <w:color w:val="auto"/>
        </w:rPr>
        <w:t xml:space="preserve">тыс. руб. </w:t>
      </w:r>
      <w:r>
        <w:rPr>
          <w:color w:val="auto"/>
        </w:rPr>
        <w:t>(48,9 %);</w:t>
      </w:r>
    </w:p>
    <w:p w:rsidR="009C7FBF" w:rsidRDefault="009C7FBF" w:rsidP="009C7FBF">
      <w:pPr>
        <w:pStyle w:val="Default"/>
        <w:rPr>
          <w:i/>
          <w:color w:val="auto"/>
        </w:rPr>
      </w:pPr>
      <w:r>
        <w:rPr>
          <w:color w:val="auto"/>
        </w:rPr>
        <w:t xml:space="preserve">        - налога на имущество - </w:t>
      </w:r>
      <w:r w:rsidRPr="009C7FBF">
        <w:rPr>
          <w:i/>
          <w:color w:val="auto"/>
        </w:rPr>
        <w:t>3</w:t>
      </w:r>
      <w:r>
        <w:rPr>
          <w:i/>
          <w:color w:val="auto"/>
        </w:rPr>
        <w:t xml:space="preserve"> </w:t>
      </w:r>
      <w:r w:rsidRPr="009C7FBF">
        <w:rPr>
          <w:i/>
          <w:color w:val="auto"/>
        </w:rPr>
        <w:t>613,0</w:t>
      </w:r>
      <w:r>
        <w:rPr>
          <w:i/>
          <w:color w:val="auto"/>
        </w:rPr>
        <w:t xml:space="preserve"> тыс.рублей</w:t>
      </w:r>
      <w:r>
        <w:rPr>
          <w:color w:val="auto"/>
        </w:rPr>
        <w:t xml:space="preserve"> ( 12,7 %)</w:t>
      </w:r>
    </w:p>
    <w:p w:rsidR="009C7FBF" w:rsidRDefault="009C7FBF" w:rsidP="009C7FBF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</w:t>
      </w:r>
      <w:r w:rsidR="00C86F18">
        <w:rPr>
          <w:color w:val="auto"/>
        </w:rPr>
        <w:t>8</w:t>
      </w:r>
      <w:r>
        <w:rPr>
          <w:color w:val="auto"/>
        </w:rPr>
        <w:t xml:space="preserve">7,1% общего объёма </w:t>
      </w:r>
      <w:r w:rsidR="00E854B9">
        <w:rPr>
          <w:color w:val="auto"/>
        </w:rPr>
        <w:t>доходов</w:t>
      </w:r>
      <w:r>
        <w:rPr>
          <w:color w:val="auto"/>
        </w:rPr>
        <w:t xml:space="preserve">  в бюджет </w:t>
      </w:r>
      <w:r>
        <w:t xml:space="preserve"> </w:t>
      </w:r>
      <w:r w:rsidR="00E854B9">
        <w:t>городского поселения</w:t>
      </w:r>
      <w:r>
        <w:t>.</w:t>
      </w:r>
    </w:p>
    <w:p w:rsidR="009C7FBF" w:rsidRDefault="009C7FBF" w:rsidP="000E02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2021 году налоговые поступления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5 618,0 тыс. рублей</w:t>
      </w:r>
      <w:r>
        <w:rPr>
          <w:rFonts w:ascii="Times New Roman" w:hAnsi="Times New Roman" w:cs="Times New Roman"/>
          <w:sz w:val="24"/>
          <w:szCs w:val="24"/>
        </w:rPr>
        <w:t>, или 24,7 %</w:t>
      </w:r>
      <w:r w:rsidR="00D0363A">
        <w:rPr>
          <w:rFonts w:ascii="Times New Roman" w:hAnsi="Times New Roman" w:cs="Times New Roman"/>
          <w:sz w:val="24"/>
          <w:szCs w:val="24"/>
        </w:rPr>
        <w:t>, из них:</w:t>
      </w:r>
    </w:p>
    <w:p w:rsidR="00D0363A" w:rsidRDefault="00D0363A" w:rsidP="00D0363A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FA3830">
        <w:rPr>
          <w:color w:val="auto"/>
        </w:rPr>
        <w:t xml:space="preserve"> </w:t>
      </w:r>
      <w:r>
        <w:rPr>
          <w:color w:val="auto"/>
        </w:rPr>
        <w:t xml:space="preserve">- </w:t>
      </w:r>
      <w:r w:rsidR="00FA3830">
        <w:rPr>
          <w:color w:val="auto"/>
        </w:rPr>
        <w:t xml:space="preserve"> </w:t>
      </w:r>
      <w:r>
        <w:rPr>
          <w:color w:val="auto"/>
        </w:rPr>
        <w:t>налога на доходы физических лиц</w:t>
      </w:r>
      <w:r w:rsidR="001D05B9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1D05B9">
        <w:rPr>
          <w:color w:val="auto"/>
        </w:rPr>
        <w:t xml:space="preserve">на </w:t>
      </w:r>
      <w:r>
        <w:rPr>
          <w:color w:val="auto"/>
        </w:rPr>
        <w:t xml:space="preserve"> </w:t>
      </w:r>
      <w:r w:rsidRPr="00D0363A">
        <w:rPr>
          <w:i/>
          <w:color w:val="auto"/>
        </w:rPr>
        <w:t>777,0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>.;</w:t>
      </w:r>
    </w:p>
    <w:p w:rsidR="00D0363A" w:rsidRDefault="00D0363A" w:rsidP="00D0363A">
      <w:pPr>
        <w:pStyle w:val="Default"/>
        <w:rPr>
          <w:color w:val="auto"/>
        </w:rPr>
      </w:pPr>
      <w:r>
        <w:t xml:space="preserve">           - налога на совокупный доход </w:t>
      </w:r>
      <w:r w:rsidR="001D05B9">
        <w:t>на</w:t>
      </w:r>
      <w:r>
        <w:t xml:space="preserve">  </w:t>
      </w:r>
      <w:r w:rsidRPr="00D0363A">
        <w:rPr>
          <w:i/>
        </w:rPr>
        <w:t>4</w:t>
      </w:r>
      <w:r w:rsidR="00C64F2F">
        <w:rPr>
          <w:i/>
        </w:rPr>
        <w:t xml:space="preserve"> </w:t>
      </w:r>
      <w:r w:rsidRPr="00D0363A">
        <w:rPr>
          <w:i/>
        </w:rPr>
        <w:t>047,0</w:t>
      </w:r>
      <w:r>
        <w:t xml:space="preserve">  </w:t>
      </w:r>
      <w:r>
        <w:rPr>
          <w:i/>
          <w:color w:val="auto"/>
        </w:rPr>
        <w:t>тыс. руб</w:t>
      </w:r>
      <w:r>
        <w:rPr>
          <w:color w:val="auto"/>
        </w:rPr>
        <w:t>;</w:t>
      </w:r>
    </w:p>
    <w:p w:rsidR="00D0363A" w:rsidRPr="00D0363A" w:rsidRDefault="00D0363A" w:rsidP="00D036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FA3830">
        <w:t xml:space="preserve"> </w:t>
      </w:r>
      <w:r>
        <w:t xml:space="preserve"> </w:t>
      </w:r>
      <w:r w:rsidRPr="00D0363A">
        <w:rPr>
          <w:rFonts w:ascii="Times New Roman" w:hAnsi="Times New Roman" w:cs="Times New Roman"/>
          <w:sz w:val="24"/>
          <w:szCs w:val="24"/>
        </w:rPr>
        <w:t xml:space="preserve">- налога на имущество </w:t>
      </w:r>
      <w:r w:rsidR="001D05B9">
        <w:rPr>
          <w:rFonts w:ascii="Times New Roman" w:hAnsi="Times New Roman" w:cs="Times New Roman"/>
          <w:sz w:val="24"/>
          <w:szCs w:val="24"/>
        </w:rPr>
        <w:t>на</w:t>
      </w:r>
      <w:r w:rsidRPr="00D0363A">
        <w:rPr>
          <w:rFonts w:ascii="Times New Roman" w:hAnsi="Times New Roman" w:cs="Times New Roman"/>
          <w:sz w:val="24"/>
          <w:szCs w:val="24"/>
        </w:rPr>
        <w:t xml:space="preserve"> </w:t>
      </w:r>
      <w:r w:rsidRPr="00D0363A">
        <w:rPr>
          <w:rFonts w:ascii="Times New Roman" w:hAnsi="Times New Roman" w:cs="Times New Roman"/>
          <w:i/>
          <w:sz w:val="24"/>
          <w:szCs w:val="24"/>
        </w:rPr>
        <w:t>794,0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1B08" w:rsidRDefault="000C0DEF" w:rsidP="00691B08">
      <w:pPr>
        <w:pStyle w:val="Default"/>
        <w:jc w:val="both"/>
        <w:rPr>
          <w:color w:val="auto"/>
        </w:rPr>
      </w:pPr>
      <w:r>
        <w:t xml:space="preserve">       </w:t>
      </w:r>
      <w:r w:rsidR="00691B08">
        <w:rPr>
          <w:color w:val="auto"/>
        </w:rPr>
        <w:t xml:space="preserve">За </w:t>
      </w:r>
      <w:r w:rsidR="00691B08">
        <w:rPr>
          <w:bCs/>
          <w:color w:val="auto"/>
        </w:rPr>
        <w:t>I</w:t>
      </w:r>
      <w:r w:rsidR="00691B08">
        <w:rPr>
          <w:b/>
          <w:bCs/>
          <w:color w:val="auto"/>
        </w:rPr>
        <w:t xml:space="preserve"> </w:t>
      </w:r>
      <w:r w:rsidR="00691B08" w:rsidRPr="004F1E7B">
        <w:rPr>
          <w:bCs/>
          <w:color w:val="auto"/>
        </w:rPr>
        <w:t xml:space="preserve">квартал </w:t>
      </w:r>
      <w:r w:rsidR="00691B08">
        <w:rPr>
          <w:color w:val="auto"/>
        </w:rPr>
        <w:t xml:space="preserve"> 2022 года объём </w:t>
      </w:r>
      <w:r w:rsidR="00691B08">
        <w:rPr>
          <w:bCs/>
          <w:color w:val="auto"/>
        </w:rPr>
        <w:t xml:space="preserve">неналоговых </w:t>
      </w:r>
      <w:r w:rsidR="00691B08">
        <w:rPr>
          <w:color w:val="auto"/>
        </w:rPr>
        <w:t xml:space="preserve">доходов составил </w:t>
      </w:r>
      <w:r w:rsidR="00691B08" w:rsidRPr="00691B08">
        <w:rPr>
          <w:i/>
          <w:color w:val="auto"/>
        </w:rPr>
        <w:t>2054,0</w:t>
      </w:r>
      <w:r w:rsidR="00691B08">
        <w:rPr>
          <w:color w:val="auto"/>
        </w:rPr>
        <w:t xml:space="preserve"> </w:t>
      </w:r>
      <w:r w:rsidR="00691B08">
        <w:rPr>
          <w:i/>
          <w:color w:val="auto"/>
        </w:rPr>
        <w:t xml:space="preserve"> тыс. руб</w:t>
      </w:r>
      <w:r w:rsidR="00691B08">
        <w:rPr>
          <w:color w:val="auto"/>
        </w:rPr>
        <w:t xml:space="preserve">., что меньше на </w:t>
      </w:r>
      <w:r w:rsidR="00691B08" w:rsidRPr="00691B08">
        <w:rPr>
          <w:i/>
          <w:color w:val="auto"/>
        </w:rPr>
        <w:t>591,0</w:t>
      </w:r>
      <w:r w:rsidR="00691B08">
        <w:rPr>
          <w:i/>
          <w:color w:val="auto"/>
        </w:rPr>
        <w:t xml:space="preserve"> тыс. руб</w:t>
      </w:r>
      <w:r w:rsidR="00691B08">
        <w:rPr>
          <w:color w:val="auto"/>
        </w:rPr>
        <w:t xml:space="preserve">., или на 22,3  % поступлений неналоговых доходов за I квартал  2021 года в сумме </w:t>
      </w:r>
      <w:r w:rsidR="00691B08" w:rsidRPr="001D05B9">
        <w:rPr>
          <w:i/>
          <w:color w:val="auto"/>
        </w:rPr>
        <w:t>2645,0</w:t>
      </w:r>
      <w:r w:rsidR="00691B08">
        <w:rPr>
          <w:color w:val="auto"/>
        </w:rPr>
        <w:t xml:space="preserve"> </w:t>
      </w:r>
      <w:r w:rsidR="00691B08">
        <w:rPr>
          <w:i/>
          <w:color w:val="auto"/>
        </w:rPr>
        <w:t>тыс. руб</w:t>
      </w:r>
      <w:r w:rsidR="00691B08">
        <w:rPr>
          <w:color w:val="auto"/>
        </w:rPr>
        <w:t xml:space="preserve">. </w:t>
      </w:r>
    </w:p>
    <w:p w:rsidR="000C0DEF" w:rsidRDefault="000C0DEF" w:rsidP="000E026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наибольший удельный вес занимают доходы от  </w:t>
      </w:r>
      <w:r w:rsidR="00E41AD8">
        <w:rPr>
          <w:rFonts w:ascii="Times New Roman" w:hAnsi="Times New Roman" w:cs="Times New Roman"/>
          <w:sz w:val="24"/>
          <w:szCs w:val="24"/>
        </w:rPr>
        <w:t>оказания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1AD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E41AD8">
        <w:rPr>
          <w:rFonts w:ascii="Times New Roman" w:hAnsi="Times New Roman" w:cs="Times New Roman"/>
          <w:sz w:val="24"/>
          <w:szCs w:val="24"/>
        </w:rPr>
        <w:t xml:space="preserve">или в сумме </w:t>
      </w:r>
      <w:r w:rsidR="00E41AD8" w:rsidRPr="00385D78">
        <w:rPr>
          <w:rFonts w:ascii="Times New Roman" w:hAnsi="Times New Roman" w:cs="Times New Roman"/>
          <w:i/>
          <w:sz w:val="24"/>
          <w:szCs w:val="24"/>
        </w:rPr>
        <w:t>914,0 тыс.рублей</w:t>
      </w:r>
      <w:r w:rsidR="00E41AD8">
        <w:rPr>
          <w:rFonts w:ascii="Times New Roman" w:hAnsi="Times New Roman" w:cs="Times New Roman"/>
          <w:sz w:val="24"/>
          <w:szCs w:val="24"/>
        </w:rPr>
        <w:t>, или 44,5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0DEF" w:rsidRDefault="000C0DEF" w:rsidP="000E02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</w:t>
      </w:r>
      <w:r w:rsidR="00385D78">
        <w:rPr>
          <w:rFonts w:ascii="Times New Roman" w:hAnsi="Times New Roman" w:cs="Times New Roman"/>
          <w:sz w:val="24"/>
          <w:szCs w:val="24"/>
        </w:rPr>
        <w:t xml:space="preserve"> за 1 квартал 2022 года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85D78">
        <w:rPr>
          <w:rFonts w:ascii="Times New Roman" w:hAnsi="Times New Roman" w:cs="Times New Roman"/>
          <w:sz w:val="24"/>
          <w:szCs w:val="24"/>
        </w:rPr>
        <w:t>93,4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0DEF" w:rsidRDefault="000C0DEF" w:rsidP="000E02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385D78">
        <w:rPr>
          <w:rFonts w:ascii="Times New Roman" w:hAnsi="Times New Roman" w:cs="Times New Roman"/>
          <w:sz w:val="24"/>
          <w:szCs w:val="24"/>
        </w:rPr>
        <w:t>87,1</w:t>
      </w:r>
      <w:r>
        <w:rPr>
          <w:rFonts w:ascii="Times New Roman" w:hAnsi="Times New Roman" w:cs="Times New Roman"/>
          <w:sz w:val="24"/>
          <w:szCs w:val="24"/>
        </w:rPr>
        <w:t xml:space="preserve"> %, неналоговые доходы </w:t>
      </w:r>
      <w:r w:rsidR="00385D78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9C7F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</w:t>
      </w:r>
      <w:r w:rsidR="00385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D78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B7B7A" w:rsidRDefault="000C0DEF" w:rsidP="00CB7B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77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7B7A">
        <w:rPr>
          <w:rFonts w:ascii="Times New Roman" w:hAnsi="Times New Roman" w:cs="Times New Roman"/>
          <w:b/>
          <w:sz w:val="24"/>
          <w:szCs w:val="24"/>
        </w:rPr>
        <w:t>Расходы бюджета городского поселения</w:t>
      </w:r>
    </w:p>
    <w:p w:rsidR="001B1183" w:rsidRDefault="00CB7B7A" w:rsidP="001B1183">
      <w:pPr>
        <w:pStyle w:val="Default"/>
        <w:jc w:val="both"/>
        <w:rPr>
          <w:color w:val="auto"/>
        </w:rPr>
      </w:pPr>
      <w:r>
        <w:t xml:space="preserve">    За </w:t>
      </w:r>
      <w:r>
        <w:rPr>
          <w:lang w:val="en-US"/>
        </w:rPr>
        <w:t>I</w:t>
      </w:r>
      <w:r w:rsidRPr="000C0DEF">
        <w:t xml:space="preserve"> </w:t>
      </w:r>
      <w:r>
        <w:t>квартал 2022 года расходы бюджета</w:t>
      </w:r>
      <w:r w:rsidR="009C7FBF">
        <w:t xml:space="preserve"> городского поселения «Город Людиново»</w:t>
      </w:r>
      <w:r>
        <w:t xml:space="preserve"> исполнены в сумме </w:t>
      </w:r>
      <w:r w:rsidRPr="00385D78">
        <w:rPr>
          <w:i/>
        </w:rPr>
        <w:t>24</w:t>
      </w:r>
      <w:r>
        <w:rPr>
          <w:i/>
        </w:rPr>
        <w:t xml:space="preserve"> </w:t>
      </w:r>
      <w:r w:rsidRPr="00385D78">
        <w:rPr>
          <w:i/>
        </w:rPr>
        <w:t>009,0</w:t>
      </w:r>
      <w:r>
        <w:t xml:space="preserve"> </w:t>
      </w:r>
      <w:r>
        <w:rPr>
          <w:i/>
        </w:rPr>
        <w:t>тыс. рублей</w:t>
      </w:r>
      <w:r>
        <w:t>, или 11,0 % к уточненным годовым бюджетным назначениям</w:t>
      </w:r>
      <w:r w:rsidR="001B1183">
        <w:t xml:space="preserve">, </w:t>
      </w:r>
      <w:r w:rsidR="001B1183">
        <w:rPr>
          <w:color w:val="auto"/>
        </w:rPr>
        <w:t xml:space="preserve">что на </w:t>
      </w:r>
      <w:r w:rsidR="001B1183" w:rsidRPr="001B1183">
        <w:rPr>
          <w:i/>
          <w:color w:val="auto"/>
        </w:rPr>
        <w:t>5452,0</w:t>
      </w:r>
      <w:r w:rsidR="001B1183">
        <w:rPr>
          <w:color w:val="auto"/>
        </w:rPr>
        <w:t xml:space="preserve"> </w:t>
      </w:r>
      <w:r w:rsidR="001B1183">
        <w:rPr>
          <w:i/>
          <w:color w:val="auto"/>
        </w:rPr>
        <w:t xml:space="preserve"> тыс. руб</w:t>
      </w:r>
      <w:r w:rsidR="001B1183">
        <w:rPr>
          <w:color w:val="auto"/>
        </w:rPr>
        <w:t xml:space="preserve">., или  29,4 %  больше расходов за аналогичный период прошлого года.  </w:t>
      </w:r>
    </w:p>
    <w:p w:rsidR="001B1183" w:rsidRDefault="001B1183" w:rsidP="001B1183">
      <w:pPr>
        <w:pStyle w:val="Default"/>
        <w:jc w:val="both"/>
        <w:rPr>
          <w:color w:val="auto"/>
          <w:sz w:val="26"/>
          <w:szCs w:val="26"/>
        </w:rPr>
      </w:pPr>
    </w:p>
    <w:p w:rsidR="00CB7B7A" w:rsidRDefault="00CB7B7A" w:rsidP="00CB7B7A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7118A" w:rsidRDefault="00D7118A" w:rsidP="000E02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0DEF" w:rsidRDefault="00C614A1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B7B7A">
        <w:rPr>
          <w:rFonts w:ascii="Times New Roman" w:hAnsi="Times New Roman" w:cs="Times New Roman"/>
          <w:b/>
          <w:sz w:val="24"/>
          <w:szCs w:val="24"/>
        </w:rPr>
        <w:t>Исп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олнение расходной части бюджета городского поселения за </w:t>
      </w:r>
      <w:r w:rsidR="000C0D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0DEF" w:rsidRPr="000C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7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7B7A">
        <w:rPr>
          <w:rFonts w:ascii="Times New Roman" w:hAnsi="Times New Roman" w:cs="Times New Roman"/>
          <w:b/>
          <w:sz w:val="24"/>
          <w:szCs w:val="24"/>
        </w:rPr>
        <w:t>2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</w:t>
      </w:r>
      <w:r w:rsidR="00CB7B7A">
        <w:rPr>
          <w:rFonts w:ascii="Times New Roman" w:hAnsi="Times New Roman" w:cs="Times New Roman"/>
          <w:b/>
          <w:sz w:val="24"/>
          <w:szCs w:val="24"/>
        </w:rPr>
        <w:t xml:space="preserve">ого года </w:t>
      </w:r>
      <w:r w:rsidR="000C0DEF">
        <w:rPr>
          <w:rFonts w:ascii="Times New Roman" w:hAnsi="Times New Roman" w:cs="Times New Roman"/>
          <w:b/>
          <w:sz w:val="24"/>
          <w:szCs w:val="24"/>
        </w:rPr>
        <w:t xml:space="preserve"> в разрезе отраслей:</w:t>
      </w:r>
    </w:p>
    <w:p w:rsidR="00575751" w:rsidRPr="00EF643F" w:rsidRDefault="00EF643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14A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643F"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1276"/>
        <w:gridCol w:w="1135"/>
        <w:gridCol w:w="1277"/>
        <w:gridCol w:w="848"/>
        <w:gridCol w:w="993"/>
        <w:gridCol w:w="992"/>
      </w:tblGrid>
      <w:tr w:rsidR="00E077B3" w:rsidTr="00C64F2F">
        <w:trPr>
          <w:trHeight w:val="12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квартал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2021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квартал</w:t>
            </w:r>
          </w:p>
          <w:p w:rsidR="00E077B3" w:rsidRDefault="00E077B3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2022 года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2022</w:t>
            </w:r>
          </w:p>
          <w:p w:rsidR="00E077B3" w:rsidRPr="00EC1101" w:rsidRDefault="00EC1101" w:rsidP="00E077B3">
            <w:pPr>
              <w:pStyle w:val="12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 w:rsidRPr="00EC1101">
              <w:rPr>
                <w:rStyle w:val="8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7B3" w:rsidRPr="00276AA5" w:rsidRDefault="00E077B3" w:rsidP="00E077B3">
            <w:pPr>
              <w:spacing w:after="0" w:line="240" w:lineRule="atLeast"/>
              <w:jc w:val="center"/>
              <w:rPr>
                <w:rStyle w:val="8"/>
                <w:rFonts w:eastAsiaTheme="minorEastAsia"/>
                <w:sz w:val="20"/>
                <w:szCs w:val="20"/>
              </w:rPr>
            </w:pPr>
            <w:r w:rsidRPr="00276AA5">
              <w:rPr>
                <w:rStyle w:val="8"/>
                <w:rFonts w:eastAsiaTheme="minorEastAsia"/>
                <w:sz w:val="20"/>
                <w:szCs w:val="20"/>
              </w:rPr>
              <w:t>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spacing w:after="0" w:line="240" w:lineRule="atLeast"/>
              <w:jc w:val="center"/>
              <w:rPr>
                <w:rStyle w:val="8"/>
                <w:rFonts w:eastAsia="Courier New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% 2022 </w:t>
            </w:r>
          </w:p>
          <w:p w:rsidR="00E077B3" w:rsidRDefault="00E077B3" w:rsidP="00E077B3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к 2021г.</w:t>
            </w:r>
          </w:p>
          <w:p w:rsidR="00E077B3" w:rsidRDefault="00E077B3" w:rsidP="00E077B3">
            <w:pPr>
              <w:spacing w:after="0" w:line="240" w:lineRule="atLeast"/>
              <w:jc w:val="center"/>
            </w:pPr>
          </w:p>
        </w:tc>
      </w:tr>
      <w:tr w:rsidR="00E077B3" w:rsidTr="00C64F2F">
        <w:trPr>
          <w:trHeight w:val="52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52,1</w:t>
            </w:r>
          </w:p>
        </w:tc>
      </w:tr>
      <w:tr w:rsidR="00E077B3" w:rsidTr="00C64F2F">
        <w:trPr>
          <w:trHeight w:val="7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pacing w:line="206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E077B3" w:rsidRDefault="00E077B3" w:rsidP="00E077B3">
            <w:pPr>
              <w:pStyle w:val="12"/>
              <w:spacing w:line="206" w:lineRule="exac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 15,0 раз</w:t>
            </w:r>
          </w:p>
        </w:tc>
      </w:tr>
      <w:tr w:rsidR="00E077B3" w:rsidTr="00C64F2F">
        <w:trPr>
          <w:trHeight w:val="54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0,7</w:t>
            </w:r>
          </w:p>
        </w:tc>
      </w:tr>
      <w:tr w:rsidR="00E077B3" w:rsidTr="00C64F2F">
        <w:trPr>
          <w:trHeight w:val="39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Жилищно-коммунальное</w:t>
            </w: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155,4</w:t>
            </w:r>
          </w:p>
        </w:tc>
      </w:tr>
      <w:tr w:rsidR="00E077B3" w:rsidTr="00C64F2F">
        <w:trPr>
          <w:trHeight w:val="4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1757" w:rsidRDefault="00091757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101,1</w:t>
            </w:r>
          </w:p>
        </w:tc>
      </w:tr>
      <w:tr w:rsidR="00E077B3" w:rsidTr="00C64F2F">
        <w:trPr>
          <w:trHeight w:val="2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E077B3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 2360,0 раз</w:t>
            </w:r>
          </w:p>
        </w:tc>
      </w:tr>
      <w:tr w:rsidR="00E077B3" w:rsidTr="00C64F2F">
        <w:trPr>
          <w:trHeight w:val="4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18 557,0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218 631,0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B3" w:rsidRDefault="00E077B3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EF643F" w:rsidRDefault="00EF643F" w:rsidP="00E077B3">
            <w:pPr>
              <w:pStyle w:val="12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129,4</w:t>
            </w:r>
          </w:p>
        </w:tc>
      </w:tr>
    </w:tbl>
    <w:p w:rsidR="00E077B3" w:rsidRDefault="00E077B3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расходной части бюджета городского поселения наибольший удельный вес </w:t>
      </w:r>
      <w:r w:rsidR="00EF64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3F">
        <w:rPr>
          <w:rFonts w:ascii="Times New Roman" w:hAnsi="Times New Roman" w:cs="Times New Roman"/>
          <w:sz w:val="24"/>
          <w:szCs w:val="24"/>
        </w:rPr>
        <w:t>65,9</w:t>
      </w:r>
      <w:r>
        <w:rPr>
          <w:rFonts w:ascii="Times New Roman" w:hAnsi="Times New Roman" w:cs="Times New Roman"/>
          <w:sz w:val="24"/>
          <w:szCs w:val="24"/>
        </w:rPr>
        <w:t xml:space="preserve"> % занимают 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жилищное хозяйство в сумме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263,0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F643F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коммунальное хозяйство в сумме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3087</w:t>
      </w:r>
      <w:r w:rsidRPr="00EF643F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F643F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благоустройство в сумме 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235</w:t>
      </w:r>
      <w:r w:rsidRPr="00EF643F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F643F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другие вопросы в области жилищно-коммунального хозяйства в сумме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12</w:t>
      </w:r>
      <w:r w:rsidR="00EE6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233,</w:t>
      </w:r>
      <w:r w:rsidRPr="00EF643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EF643F">
        <w:rPr>
          <w:rFonts w:ascii="Times New Roman" w:hAnsi="Times New Roman" w:cs="Times New Roman"/>
          <w:sz w:val="24"/>
          <w:szCs w:val="24"/>
        </w:rPr>
        <w:t xml:space="preserve"> 50,9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0DEF" w:rsidRDefault="000C0DEF" w:rsidP="000E026F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Бюджетные назначения по данному разделу за 1 </w:t>
      </w:r>
      <w:r w:rsidR="00EF643F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2021 года исполнены в сумме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10</w:t>
      </w:r>
      <w:r w:rsidR="007A7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43F" w:rsidRPr="00EF643F">
        <w:rPr>
          <w:rFonts w:ascii="Times New Roman" w:hAnsi="Times New Roman" w:cs="Times New Roman"/>
          <w:i/>
          <w:sz w:val="24"/>
          <w:szCs w:val="24"/>
        </w:rPr>
        <w:t>176,0</w:t>
      </w:r>
      <w:r w:rsidR="00EF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643F">
        <w:rPr>
          <w:rFonts w:ascii="Times New Roman" w:hAnsi="Times New Roman" w:cs="Times New Roman"/>
          <w:sz w:val="24"/>
          <w:szCs w:val="24"/>
        </w:rPr>
        <w:t>и составили в размере 54,8</w:t>
      </w:r>
      <w:r w:rsidR="0037371E">
        <w:rPr>
          <w:rFonts w:ascii="Times New Roman" w:hAnsi="Times New Roman" w:cs="Times New Roman"/>
          <w:sz w:val="24"/>
          <w:szCs w:val="24"/>
        </w:rPr>
        <w:t xml:space="preserve"> </w:t>
      </w:r>
      <w:r w:rsidR="00EF643F">
        <w:rPr>
          <w:rFonts w:ascii="Times New Roman" w:hAnsi="Times New Roman" w:cs="Times New Roman"/>
          <w:sz w:val="24"/>
          <w:szCs w:val="24"/>
        </w:rPr>
        <w:t>%  всех расходов за квартал.</w:t>
      </w:r>
    </w:p>
    <w:p w:rsidR="000C0DEF" w:rsidRDefault="000C0DEF" w:rsidP="00EE66AD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6AD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воды</w:t>
      </w:r>
    </w:p>
    <w:p w:rsidR="000C0DEF" w:rsidRDefault="000C0DEF" w:rsidP="000E026F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Отчет об исполнении бюджета городского поселения за 1 </w:t>
      </w:r>
      <w:r w:rsidR="00AC09CA">
        <w:rPr>
          <w:rFonts w:ascii="Times New Roman" w:hAnsi="Times New Roman" w:cs="Times New Roman"/>
          <w:color w:val="000000"/>
          <w:spacing w:val="7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202</w:t>
      </w:r>
      <w:r w:rsidR="00AC09CA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утвержден постановлением администрации муниципального района от 15.0</w:t>
      </w:r>
      <w:r w:rsidR="00AC09CA">
        <w:rPr>
          <w:rFonts w:ascii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.202</w:t>
      </w:r>
      <w:r w:rsidR="00AC09CA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№ </w:t>
      </w:r>
      <w:r w:rsidR="00AC09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388,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пункта 5 статьи 264.2 БК РФ.</w:t>
      </w:r>
    </w:p>
    <w:p w:rsidR="00AC09CA" w:rsidRDefault="00AC09CA" w:rsidP="00AC09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1 квартал 2022</w:t>
      </w:r>
      <w:r w:rsidR="007A7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 исполнены по:</w:t>
      </w:r>
    </w:p>
    <w:p w:rsidR="00AC09CA" w:rsidRDefault="00AC09CA" w:rsidP="00AC09C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CA0">
        <w:rPr>
          <w:rFonts w:ascii="Times New Roman" w:hAnsi="Times New Roman"/>
          <w:i/>
          <w:sz w:val="24"/>
          <w:szCs w:val="24"/>
        </w:rPr>
        <w:t>32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5CA0">
        <w:rPr>
          <w:rFonts w:ascii="Times New Roman" w:hAnsi="Times New Roman"/>
          <w:i/>
          <w:sz w:val="24"/>
          <w:szCs w:val="24"/>
        </w:rPr>
        <w:t>600,0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16,4 %  годовых уточнённых плановых назначений в сумме </w:t>
      </w:r>
      <w:r w:rsidRPr="00F55CA0">
        <w:rPr>
          <w:rFonts w:ascii="Times New Roman" w:hAnsi="Times New Roman"/>
          <w:i/>
          <w:sz w:val="24"/>
          <w:szCs w:val="24"/>
        </w:rPr>
        <w:t>199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5CA0">
        <w:rPr>
          <w:rFonts w:ascii="Times New Roman" w:hAnsi="Times New Roman"/>
          <w:i/>
          <w:sz w:val="24"/>
          <w:szCs w:val="24"/>
        </w:rPr>
        <w:t>299,0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09CA" w:rsidRDefault="00AC09CA" w:rsidP="00AC09C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E077B3">
        <w:rPr>
          <w:rFonts w:ascii="Times New Roman" w:hAnsi="Times New Roman"/>
          <w:i/>
          <w:sz w:val="24"/>
          <w:szCs w:val="24"/>
        </w:rPr>
        <w:t>24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77B3">
        <w:rPr>
          <w:rFonts w:ascii="Times New Roman" w:hAnsi="Times New Roman"/>
          <w:i/>
          <w:sz w:val="24"/>
          <w:szCs w:val="24"/>
        </w:rPr>
        <w:t>009,0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11,0 %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218 631,0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C09CA" w:rsidRDefault="00AC09CA" w:rsidP="00AC09C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2021 году увеличилась на </w:t>
      </w:r>
      <w:r w:rsidRPr="00E077B3">
        <w:rPr>
          <w:rFonts w:ascii="Times New Roman" w:hAnsi="Times New Roman"/>
          <w:i/>
          <w:sz w:val="24"/>
          <w:szCs w:val="24"/>
        </w:rPr>
        <w:t>7062,0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27,7 %.</w:t>
      </w:r>
    </w:p>
    <w:p w:rsidR="00AC09CA" w:rsidRDefault="00AC09CA" w:rsidP="00AC09C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в сумме </w:t>
      </w:r>
      <w:r w:rsidRPr="00926528">
        <w:rPr>
          <w:rFonts w:ascii="Times New Roman" w:hAnsi="Times New Roman"/>
          <w:i/>
          <w:sz w:val="24"/>
          <w:szCs w:val="24"/>
        </w:rPr>
        <w:t>2140,0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составило 3,3</w:t>
      </w:r>
      <w:r w:rsidR="007A7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от уточнённых бюджетных назначений. </w:t>
      </w:r>
    </w:p>
    <w:p w:rsidR="00AC09CA" w:rsidRDefault="00AC09CA" w:rsidP="00AC09C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C66B73">
        <w:rPr>
          <w:rFonts w:ascii="Times New Roman" w:hAnsi="Times New Roman"/>
          <w:i/>
          <w:sz w:val="24"/>
          <w:szCs w:val="24"/>
        </w:rPr>
        <w:t>8591,0</w:t>
      </w:r>
      <w:r w:rsidR="00EE66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19</w:t>
      </w:r>
      <w:r w:rsidR="00EE66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332,0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C09CA" w:rsidRDefault="000C0DEF" w:rsidP="00AC09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09CA">
        <w:rPr>
          <w:rFonts w:ascii="Times New Roman" w:hAnsi="Times New Roman" w:cs="Times New Roman"/>
          <w:sz w:val="24"/>
          <w:szCs w:val="24"/>
        </w:rPr>
        <w:t xml:space="preserve"> В доходной части бюджета налоговые доходы составили 87,1 %, неналоговые доходы 6,3 %, безвозмездные поступления - 6,6 %.</w:t>
      </w:r>
    </w:p>
    <w:p w:rsidR="000C0DEF" w:rsidRDefault="000C0DEF" w:rsidP="007A72D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Из </w:t>
      </w:r>
      <w:r w:rsidR="00DB6B42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B6B42">
        <w:rPr>
          <w:rFonts w:ascii="Times New Roman" w:hAnsi="Times New Roman" w:cs="Times New Roman"/>
          <w:sz w:val="24"/>
          <w:szCs w:val="24"/>
        </w:rPr>
        <w:t xml:space="preserve"> и двух ведомственных целевых программ 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финансирование не производилось по </w:t>
      </w:r>
      <w:r w:rsidR="00DB6B42">
        <w:rPr>
          <w:rFonts w:ascii="Times New Roman" w:hAnsi="Times New Roman" w:cs="Times New Roman"/>
          <w:sz w:val="24"/>
          <w:szCs w:val="24"/>
        </w:rPr>
        <w:t>трём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 на общую сумму </w:t>
      </w:r>
      <w:r w:rsidR="00DB6B42" w:rsidRPr="00DB6B42">
        <w:rPr>
          <w:rFonts w:ascii="Times New Roman" w:hAnsi="Times New Roman" w:cs="Times New Roman"/>
          <w:i/>
          <w:sz w:val="24"/>
          <w:szCs w:val="24"/>
        </w:rPr>
        <w:t>10597,8</w:t>
      </w:r>
      <w:r w:rsidR="007A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72D0">
        <w:rPr>
          <w:rFonts w:ascii="Times New Roman" w:hAnsi="Times New Roman" w:cs="Times New Roman"/>
          <w:sz w:val="24"/>
          <w:szCs w:val="24"/>
        </w:rPr>
        <w:t xml:space="preserve">и одной ведомственной целевой программе  на сумму </w:t>
      </w:r>
      <w:r w:rsidR="007A72D0" w:rsidRPr="007A72D0">
        <w:rPr>
          <w:rFonts w:ascii="Times New Roman" w:hAnsi="Times New Roman" w:cs="Times New Roman"/>
          <w:i/>
          <w:sz w:val="24"/>
          <w:szCs w:val="24"/>
        </w:rPr>
        <w:t>1700,0 тыс.рублей</w:t>
      </w:r>
      <w:r w:rsidR="007A7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0C0DEF" w:rsidRDefault="000C0DEF" w:rsidP="007A72D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7A72D0"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cs="Times New Roman"/>
          <w:sz w:val="24"/>
          <w:szCs w:val="24"/>
        </w:rPr>
        <w:t xml:space="preserve">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="007A72D0" w:rsidRPr="007A72D0">
        <w:rPr>
          <w:rFonts w:ascii="Times New Roman" w:hAnsi="Times New Roman" w:cs="Times New Roman"/>
          <w:i/>
          <w:sz w:val="24"/>
          <w:szCs w:val="24"/>
        </w:rPr>
        <w:t>9142,8</w:t>
      </w:r>
      <w:r w:rsidR="007A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EF" w:rsidRDefault="000C0DEF" w:rsidP="007A72D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72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2D0"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cs="Times New Roman"/>
          <w:sz w:val="24"/>
          <w:szCs w:val="24"/>
        </w:rPr>
        <w:t xml:space="preserve">«Экономическое развитие Людиновского района» с объемом бюджетных ассигнований в сумме 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7A72D0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B6B42" w:rsidRDefault="000C0DEF" w:rsidP="00DB6B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6B42">
        <w:rPr>
          <w:rFonts w:ascii="Times New Roman" w:hAnsi="Times New Roman" w:cs="Times New Roman"/>
          <w:sz w:val="24"/>
          <w:szCs w:val="24"/>
        </w:rPr>
        <w:t>3. МП «Обеспечение безопасности жизнедеятельности населения муниципального района</w:t>
      </w:r>
      <w:r w:rsidR="00DB6B42" w:rsidRPr="00DB6B42">
        <w:rPr>
          <w:rFonts w:ascii="Times New Roman" w:hAnsi="Times New Roman" w:cs="Times New Roman"/>
          <w:sz w:val="24"/>
          <w:szCs w:val="24"/>
        </w:rPr>
        <w:t xml:space="preserve"> </w:t>
      </w:r>
      <w:r w:rsidR="00DB6B42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в сумме  </w:t>
      </w:r>
      <w:r w:rsidR="00DB6B42" w:rsidRPr="00DB6B42">
        <w:rPr>
          <w:rFonts w:ascii="Times New Roman" w:hAnsi="Times New Roman" w:cs="Times New Roman"/>
          <w:i/>
          <w:sz w:val="24"/>
          <w:szCs w:val="24"/>
        </w:rPr>
        <w:t>905,0</w:t>
      </w:r>
      <w:r w:rsidR="00DB6B42">
        <w:rPr>
          <w:rFonts w:ascii="Times New Roman" w:hAnsi="Times New Roman" w:cs="Times New Roman"/>
          <w:sz w:val="24"/>
          <w:szCs w:val="24"/>
        </w:rPr>
        <w:t xml:space="preserve"> </w:t>
      </w:r>
      <w:r w:rsidR="00DB6B42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DB6B42" w:rsidRDefault="00744025" w:rsidP="00D7118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6B42">
        <w:rPr>
          <w:rFonts w:ascii="Times New Roman" w:hAnsi="Times New Roman" w:cs="Times New Roman"/>
          <w:sz w:val="24"/>
          <w:szCs w:val="24"/>
        </w:rPr>
        <w:t>4. ВЦП « Совершенствование системы градостроительного регулирования на территории муниципального района»</w:t>
      </w:r>
      <w:r w:rsidR="00DB6B42" w:rsidRPr="00DB6B42">
        <w:rPr>
          <w:rFonts w:ascii="Times New Roman" w:hAnsi="Times New Roman" w:cs="Times New Roman"/>
          <w:sz w:val="24"/>
          <w:szCs w:val="24"/>
        </w:rPr>
        <w:t xml:space="preserve"> </w:t>
      </w:r>
      <w:r w:rsidR="00DB6B42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в сумме  </w:t>
      </w:r>
      <w:r w:rsidR="00DB6B42" w:rsidRPr="00DB6B42">
        <w:rPr>
          <w:rFonts w:ascii="Times New Roman" w:hAnsi="Times New Roman" w:cs="Times New Roman"/>
          <w:i/>
          <w:sz w:val="24"/>
          <w:szCs w:val="24"/>
        </w:rPr>
        <w:t>1700,0</w:t>
      </w:r>
      <w:r w:rsidR="00DB6B42">
        <w:rPr>
          <w:rFonts w:ascii="Times New Roman" w:hAnsi="Times New Roman" w:cs="Times New Roman"/>
          <w:sz w:val="24"/>
          <w:szCs w:val="24"/>
        </w:rPr>
        <w:t xml:space="preserve"> </w:t>
      </w:r>
      <w:r w:rsidR="00DB6B4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0C0DEF" w:rsidRDefault="000C0DEF" w:rsidP="00D7118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0C0DEF" w:rsidRDefault="000C0DEF" w:rsidP="00D7118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01.0</w:t>
      </w:r>
      <w:r w:rsidR="007440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440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муниципальный долг по бюджетным кредитам отсутствует. </w:t>
      </w:r>
    </w:p>
    <w:p w:rsidR="0037371E" w:rsidRDefault="000C0DEF" w:rsidP="0037371E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Предложения</w:t>
      </w:r>
    </w:p>
    <w:p w:rsidR="000C0DEF" w:rsidRDefault="000C0DEF" w:rsidP="003737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0C0DEF" w:rsidRDefault="000C0DEF" w:rsidP="0037371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</w:t>
      </w:r>
      <w:r w:rsidR="00744025">
        <w:rPr>
          <w:rFonts w:ascii="Times New Roman" w:hAnsi="Times New Roman" w:cs="Times New Roman"/>
          <w:bCs/>
          <w:sz w:val="24"/>
          <w:szCs w:val="20"/>
        </w:rPr>
        <w:t>я</w:t>
      </w:r>
      <w:r>
        <w:rPr>
          <w:rFonts w:ascii="Times New Roman" w:hAnsi="Times New Roman" w:cs="Times New Roman"/>
          <w:bCs/>
          <w:sz w:val="24"/>
          <w:szCs w:val="20"/>
        </w:rPr>
        <w:t xml:space="preserve"> плановых назначений по доходам и расходам бюджета городского поселения;</w:t>
      </w:r>
    </w:p>
    <w:p w:rsidR="000C0DEF" w:rsidRDefault="000C0DEF" w:rsidP="0037371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0C0DEF" w:rsidRDefault="000C0DEF" w:rsidP="0037371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0C0DEF" w:rsidRDefault="0037371E" w:rsidP="0037371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  <w:r w:rsidR="000C0DEF">
        <w:rPr>
          <w:rFonts w:ascii="Times New Roman" w:hAnsi="Times New Roman" w:cs="Times New Roman"/>
          <w:bCs/>
          <w:sz w:val="24"/>
          <w:szCs w:val="20"/>
        </w:rPr>
        <w:t xml:space="preserve">- привести в соответствие мероприятия и объемы финансирования, предусмотренные в программах с объемами финансирования, предусмотренными в бюджете городского поселения </w:t>
      </w:r>
      <w:bookmarkStart w:id="0" w:name="_GoBack"/>
      <w:bookmarkEnd w:id="0"/>
      <w:r w:rsidR="000C0DEF">
        <w:rPr>
          <w:rFonts w:ascii="Times New Roman" w:hAnsi="Times New Roman" w:cs="Times New Roman"/>
          <w:bCs/>
          <w:sz w:val="24"/>
          <w:szCs w:val="20"/>
        </w:rPr>
        <w:t>на 202</w:t>
      </w:r>
      <w:r w:rsidR="00744025">
        <w:rPr>
          <w:rFonts w:ascii="Times New Roman" w:hAnsi="Times New Roman" w:cs="Times New Roman"/>
          <w:bCs/>
          <w:sz w:val="24"/>
          <w:szCs w:val="20"/>
        </w:rPr>
        <w:t>2</w:t>
      </w:r>
      <w:r w:rsidR="000C0DEF"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0C0DEF" w:rsidRDefault="000C0DEF" w:rsidP="0037371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0C0DEF" w:rsidRDefault="000C0DEF" w:rsidP="0037371E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 об исполнении бюджета городского поселения за 1 </w:t>
      </w:r>
      <w:r w:rsidR="00744025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40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0C0DEF" w:rsidRDefault="000C0DEF" w:rsidP="00744025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городского поселения за 1 </w:t>
      </w:r>
      <w:r w:rsidR="00744025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40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 и Главе городского поселения.</w:t>
      </w:r>
    </w:p>
    <w:p w:rsidR="000C0DEF" w:rsidRDefault="000C0DEF" w:rsidP="007440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0DEF" w:rsidRDefault="000C0DEF" w:rsidP="007440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DEF" w:rsidRDefault="000C0DEF" w:rsidP="007440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DEF" w:rsidRDefault="000C0DEF" w:rsidP="007440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DEF" w:rsidRDefault="000C0DEF" w:rsidP="007440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0DEF" w:rsidRDefault="000C0DEF" w:rsidP="00744025">
      <w:pPr>
        <w:tabs>
          <w:tab w:val="left" w:pos="6949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председателя контрольно-счетной палаты                           </w:t>
      </w:r>
      <w:r w:rsidR="007440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0C0DEF" w:rsidRDefault="000C0DEF" w:rsidP="00744025">
      <w:pPr>
        <w:spacing w:after="0" w:line="240" w:lineRule="atLeast"/>
      </w:pPr>
    </w:p>
    <w:p w:rsidR="000C0DEF" w:rsidRDefault="000C0DEF" w:rsidP="00744025">
      <w:pPr>
        <w:spacing w:after="0" w:line="240" w:lineRule="atLeast"/>
      </w:pPr>
    </w:p>
    <w:p w:rsidR="000C0DEF" w:rsidRDefault="000C0DEF" w:rsidP="007440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ED5" w:rsidRDefault="008A0ED5" w:rsidP="00744025">
      <w:pPr>
        <w:spacing w:after="0" w:line="240" w:lineRule="atLeast"/>
      </w:pPr>
    </w:p>
    <w:sectPr w:rsidR="008A0ED5" w:rsidSect="000C0D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D8" w:rsidRDefault="00AF61D8" w:rsidP="000C0DEF">
      <w:pPr>
        <w:spacing w:after="0" w:line="240" w:lineRule="auto"/>
      </w:pPr>
      <w:r>
        <w:separator/>
      </w:r>
    </w:p>
  </w:endnote>
  <w:endnote w:type="continuationSeparator" w:id="1">
    <w:p w:rsidR="00AF61D8" w:rsidRDefault="00AF61D8" w:rsidP="000C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D8" w:rsidRDefault="00AF61D8" w:rsidP="000C0DEF">
      <w:pPr>
        <w:spacing w:after="0" w:line="240" w:lineRule="auto"/>
      </w:pPr>
      <w:r>
        <w:separator/>
      </w:r>
    </w:p>
  </w:footnote>
  <w:footnote w:type="continuationSeparator" w:id="1">
    <w:p w:rsidR="00AF61D8" w:rsidRDefault="00AF61D8" w:rsidP="000C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204"/>
      <w:docPartObj>
        <w:docPartGallery w:val="Page Numbers (Top of Page)"/>
        <w:docPartUnique/>
      </w:docPartObj>
    </w:sdtPr>
    <w:sdtContent>
      <w:p w:rsidR="009C7FBF" w:rsidRDefault="009C7FBF">
        <w:pPr>
          <w:pStyle w:val="a4"/>
          <w:jc w:val="center"/>
        </w:pPr>
        <w:fldSimple w:instr=" PAGE   \* MERGEFORMAT ">
          <w:r w:rsidR="001D05B9">
            <w:rPr>
              <w:noProof/>
            </w:rPr>
            <w:t>5</w:t>
          </w:r>
        </w:fldSimple>
      </w:p>
    </w:sdtContent>
  </w:sdt>
  <w:p w:rsidR="009C7FBF" w:rsidRDefault="009C7F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DEF"/>
    <w:rsid w:val="00080592"/>
    <w:rsid w:val="00091757"/>
    <w:rsid w:val="000B4DDD"/>
    <w:rsid w:val="000C0DEF"/>
    <w:rsid w:val="000E026F"/>
    <w:rsid w:val="000F3014"/>
    <w:rsid w:val="0012400B"/>
    <w:rsid w:val="00185F30"/>
    <w:rsid w:val="001B0A16"/>
    <w:rsid w:val="001B1183"/>
    <w:rsid w:val="001D05B9"/>
    <w:rsid w:val="00282E77"/>
    <w:rsid w:val="002D1929"/>
    <w:rsid w:val="00343AA6"/>
    <w:rsid w:val="0037371E"/>
    <w:rsid w:val="00385D78"/>
    <w:rsid w:val="004342E7"/>
    <w:rsid w:val="00575751"/>
    <w:rsid w:val="00617A0B"/>
    <w:rsid w:val="00691B08"/>
    <w:rsid w:val="00744025"/>
    <w:rsid w:val="0076236A"/>
    <w:rsid w:val="007A2D2A"/>
    <w:rsid w:val="007A72D0"/>
    <w:rsid w:val="00853CCE"/>
    <w:rsid w:val="008A0ED5"/>
    <w:rsid w:val="00926528"/>
    <w:rsid w:val="009C7FBF"/>
    <w:rsid w:val="009F1030"/>
    <w:rsid w:val="00A22D85"/>
    <w:rsid w:val="00AC09CA"/>
    <w:rsid w:val="00AF61D8"/>
    <w:rsid w:val="00B30446"/>
    <w:rsid w:val="00B704EC"/>
    <w:rsid w:val="00BF0441"/>
    <w:rsid w:val="00C614A1"/>
    <w:rsid w:val="00C64D90"/>
    <w:rsid w:val="00C64F2F"/>
    <w:rsid w:val="00C66B73"/>
    <w:rsid w:val="00C86F18"/>
    <w:rsid w:val="00CB7B7A"/>
    <w:rsid w:val="00CE2703"/>
    <w:rsid w:val="00CF72AA"/>
    <w:rsid w:val="00D02A97"/>
    <w:rsid w:val="00D0363A"/>
    <w:rsid w:val="00D7118A"/>
    <w:rsid w:val="00DB6B42"/>
    <w:rsid w:val="00E077B3"/>
    <w:rsid w:val="00E41AD8"/>
    <w:rsid w:val="00E854B9"/>
    <w:rsid w:val="00EC1101"/>
    <w:rsid w:val="00EE66AD"/>
    <w:rsid w:val="00EF643F"/>
    <w:rsid w:val="00F02468"/>
    <w:rsid w:val="00F55CA0"/>
    <w:rsid w:val="00F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0B"/>
  </w:style>
  <w:style w:type="paragraph" w:styleId="1">
    <w:name w:val="heading 1"/>
    <w:basedOn w:val="a"/>
    <w:next w:val="a"/>
    <w:link w:val="10"/>
    <w:qFormat/>
    <w:rsid w:val="000C0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C0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EF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0">
    <w:name w:val="Заголовок 4 Знак"/>
    <w:basedOn w:val="a0"/>
    <w:link w:val="4"/>
    <w:semiHidden/>
    <w:rsid w:val="000C0D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0C0DEF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0C0D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C0DEF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0C0D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11"/>
    <w:uiPriority w:val="99"/>
    <w:semiHidden/>
    <w:unhideWhenUsed/>
    <w:rsid w:val="000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0C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DE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2"/>
    <w:locked/>
    <w:rsid w:val="000C0D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0C0DEF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0C0DE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0DEF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8">
    <w:name w:val="Основной текст + 8"/>
    <w:aliases w:val="5 pt,Полужирный"/>
    <w:rsid w:val="00E077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4pt">
    <w:name w:val="Основной текст + 4 pt"/>
    <w:rsid w:val="00E077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customStyle="1" w:styleId="Default">
    <w:name w:val="Default"/>
    <w:uiPriority w:val="99"/>
    <w:rsid w:val="009C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A0AF-F341-4AE2-9A1B-843A17B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2022-05-04T13:41:00Z</cp:lastPrinted>
  <dcterms:created xsi:type="dcterms:W3CDTF">2022-04-22T09:55:00Z</dcterms:created>
  <dcterms:modified xsi:type="dcterms:W3CDTF">2022-05-04T13:41:00Z</dcterms:modified>
</cp:coreProperties>
</file>