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78" w:rsidRDefault="00B64778" w:rsidP="00B647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B64778" w:rsidRDefault="00B64778" w:rsidP="00B647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</w:t>
      </w:r>
    </w:p>
    <w:p w:rsidR="00B64778" w:rsidRDefault="00B64778" w:rsidP="00B647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B64778" w:rsidRDefault="00B64778" w:rsidP="00B647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Букань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202</w:t>
      </w:r>
      <w:r w:rsidR="00F875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F875DB" w:rsidRDefault="00F875DB" w:rsidP="00B647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4778" w:rsidRDefault="00B64778" w:rsidP="00B64778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Людиновский район» в соответствии со статьей 8 Положения о контрольно-счетной палате муниципального района «Город Людиново и Людиновский район», утвержденного  решением ЛРС от 25.04.2012 № 181 и </w:t>
      </w:r>
      <w:r w:rsidR="003223FC"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</w:t>
      </w:r>
      <w:r w:rsidR="003223FC">
        <w:rPr>
          <w:rFonts w:ascii="Times New Roman" w:hAnsi="Times New Roman" w:cs="Times New Roman"/>
          <w:sz w:val="24"/>
          <w:szCs w:val="24"/>
        </w:rPr>
        <w:t xml:space="preserve"> </w:t>
      </w:r>
      <w:r w:rsidR="003223FC" w:rsidRPr="00E23CF1">
        <w:rPr>
          <w:rFonts w:ascii="Times New Roman" w:hAnsi="Times New Roman" w:cs="Times New Roman"/>
          <w:sz w:val="24"/>
          <w:szCs w:val="24"/>
        </w:rPr>
        <w:t>года №</w:t>
      </w:r>
      <w:r w:rsidR="003223FC">
        <w:rPr>
          <w:rFonts w:ascii="Times New Roman" w:hAnsi="Times New Roman" w:cs="Times New Roman"/>
          <w:sz w:val="24"/>
          <w:szCs w:val="24"/>
        </w:rPr>
        <w:t xml:space="preserve"> 4</w:t>
      </w:r>
      <w:r w:rsidR="003223FC" w:rsidRPr="00E2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внешняя проверка годового отчета об исполнении бюджета сельского поселения </w:t>
      </w:r>
      <w:r w:rsidR="003223FC" w:rsidRPr="003223FC">
        <w:rPr>
          <w:rFonts w:ascii="Times New Roman" w:hAnsi="Times New Roman" w:cs="Times New Roman"/>
          <w:sz w:val="24"/>
          <w:szCs w:val="24"/>
        </w:rPr>
        <w:t>«Село Букань</w:t>
      </w:r>
      <w:r w:rsidR="003223FC" w:rsidRPr="003223F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22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3223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4778" w:rsidRDefault="00B64778" w:rsidP="00B64778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проверки: 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Людиновский район» на 2021 год.</w:t>
      </w:r>
    </w:p>
    <w:p w:rsidR="00B64778" w:rsidRDefault="00B64778" w:rsidP="00B64778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экспертно-аналитических мероприятий:</w:t>
      </w:r>
    </w:p>
    <w:p w:rsidR="00B64778" w:rsidRDefault="00B64778" w:rsidP="00B64778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отчёта об исполнении бюджета сельского поселения «Село Букань» за 202</w:t>
      </w:r>
      <w:r w:rsidR="003223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требованиям статей 264.5-264.6. БК РФ, статьи 10 Положения о бюджетном процессе;</w:t>
      </w:r>
    </w:p>
    <w:p w:rsidR="00B64778" w:rsidRDefault="00B64778" w:rsidP="00B64778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годового отчёта требованиям бюджетного законодательства и инструкции о порядке составления 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28.12.2010г.  № 191;</w:t>
      </w:r>
    </w:p>
    <w:p w:rsidR="00B64778" w:rsidRDefault="00B64778" w:rsidP="00B64778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 программам;</w:t>
      </w:r>
    </w:p>
    <w:p w:rsidR="00B64778" w:rsidRDefault="00B64778" w:rsidP="00B64778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бюджетного законодательства в ходе исполнения бюджета. </w:t>
      </w:r>
    </w:p>
    <w:p w:rsidR="00B64778" w:rsidRDefault="00B64778" w:rsidP="00B64778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муниципальное образование сельского поселения «Село Букань». </w:t>
      </w:r>
    </w:p>
    <w:p w:rsidR="00B64778" w:rsidRDefault="00B64778" w:rsidP="00B64778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B64778" w:rsidRDefault="00B64778" w:rsidP="00B6477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контрольно-счетной палаты  муниципального района «Город Людиново и Людиновский район» на отчёт «Об исполнении бюджета  сельского поселения «Село Букань» за 202</w:t>
      </w:r>
      <w:r w:rsidR="003223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БК РФ, Федеральным законом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 О бюджетном процессе в муниципальном образовании сельское поселение «Село Букань», утвержденного решением Сельской Думы сельского поселения от 12.11.2014 № 171 ( в редакции решений от 27.05.2016 № 16 и от 15.09.2017 № 17).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264.4 БК РФ и требованиями статьи 14 Положения о бюджетном процессе в муниципальном образовании сельское поселение «Село Букань»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B64778" w:rsidRDefault="00B64778" w:rsidP="00B64778">
      <w:pPr>
        <w:pStyle w:val="ConsPlusNormal"/>
        <w:widowControl/>
        <w:spacing w:line="240" w:lineRule="atLeast"/>
        <w:ind w:right="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на отчет «Об исполнении бюджета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color w:val="000000"/>
          <w:sz w:val="24"/>
          <w:szCs w:val="24"/>
        </w:rPr>
        <w:t>» за 202</w:t>
      </w:r>
      <w:r w:rsidR="003223F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подготовлено по результатам экспертизы бюджетной отчетности  и  анализа годовой отчетности. </w:t>
      </w:r>
    </w:p>
    <w:p w:rsidR="00B64778" w:rsidRDefault="00B64778" w:rsidP="00B64778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11.1 Положения о бюджетном процессе, утвержденного решением Сельской Думы от 12.11.2014 № 171 исполнение бюджета осуществлялось администрацией сельского поселения.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Сельской Думы « Об исполнении  бюджета сельского поселения «Село Букань» за 202</w:t>
      </w:r>
      <w:r w:rsidR="003223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поступил в  контрольно-счётную палату для проведения внешней проверки </w:t>
      </w:r>
      <w:r w:rsidR="003223FC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>03.202</w:t>
      </w:r>
      <w:r w:rsidR="003223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г., с соблюдением требований по объёму и срокам предоставления, установленному пунктом 3 статьи 264.4., статьи 264.5 БК РФ и Положения о бюджетном процессе.</w:t>
      </w:r>
    </w:p>
    <w:p w:rsidR="00B64778" w:rsidRDefault="00B64778" w:rsidP="00B64778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составе документов Отчёта имеются приложения, предусмотренные статьёй 264.5. БК РФ и пунктом 3 статьи 10 Положения о бюджетном процессе.</w:t>
      </w:r>
    </w:p>
    <w:p w:rsidR="00B64778" w:rsidRDefault="00B64778" w:rsidP="00B64778">
      <w:pPr>
        <w:tabs>
          <w:tab w:val="left" w:pos="178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представлен в форме проекта решения « Об исполнении  бюджета сельского поселения «Село Букань» за 202</w:t>
      </w:r>
      <w:r w:rsidR="003223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годового отчета об исполнении бюджета осуществлялся сравнением текущих показателей бюджета сельского поселения 202</w:t>
      </w:r>
      <w:r w:rsidR="003223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 20</w:t>
      </w:r>
      <w:r w:rsidR="003223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также плановых показателей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 бюджетной отчётности проводилась выборочным путём и включала в себя изучение и оценку: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 годовой бюджетной отчётности и её соответствие установленным формам;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бюджетной отчётности в части соблюдения требований составления отчётности и контрольных соотношений между формами отчётности;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Приказа Минфина  РФ от 28.12.2010 №191н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в части полноты объёма форм годовой отчётности, правильности их заполнения и своевременности их представления.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бюджетная отчётность сформирована в соответствии с пунктом 3 статьи 264.1. БК РФ и Инструкции №</w:t>
      </w:r>
      <w:r w:rsidR="00322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191н, которая включает следующие формы отчётов: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бюджета;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 главного распорядителя, распорядителя, получателя бюджетных средств;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финансовых результатах деятельности;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движении денежных средств;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отражённых в годовом отчёте главного распорядителя бюджетных средств (ф.0503127) с отчётом об исполнении бюджета отклонений не выявлено.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отчётности несоответствия  показателей не установлено.</w:t>
      </w:r>
    </w:p>
    <w:p w:rsidR="00B64778" w:rsidRDefault="00B64778" w:rsidP="00B64778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Общая характеристика исполнения бюджета сельского поселения </w:t>
      </w:r>
    </w:p>
    <w:p w:rsidR="005B72AD" w:rsidRDefault="00B64778" w:rsidP="005B72A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72AD">
        <w:rPr>
          <w:rFonts w:ascii="Times New Roman" w:hAnsi="Times New Roman" w:cs="Times New Roman"/>
          <w:sz w:val="24"/>
          <w:szCs w:val="24"/>
        </w:rPr>
        <w:t>Бюджет сельского поселения на 2021 год и на плановый период 2022 и 2023 годов утвержден решением Сельской Думы от 25.12.2020 № 35:</w:t>
      </w:r>
    </w:p>
    <w:p w:rsidR="005B72AD" w:rsidRDefault="005B72AD" w:rsidP="005B72A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9E585F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85F">
        <w:rPr>
          <w:rFonts w:ascii="Times New Roman" w:hAnsi="Times New Roman" w:cs="Times New Roman"/>
          <w:i/>
          <w:sz w:val="24"/>
          <w:szCs w:val="24"/>
        </w:rPr>
        <w:t>436,2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12 120,2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2B2685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 97,5  % в общем объеме доходной части бюджета;</w:t>
      </w:r>
    </w:p>
    <w:p w:rsidR="005B72AD" w:rsidRDefault="005B72AD" w:rsidP="005B72A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</w:t>
      </w:r>
      <w:r w:rsidRPr="009E585F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85F">
        <w:rPr>
          <w:rFonts w:ascii="Times New Roman" w:hAnsi="Times New Roman" w:cs="Times New Roman"/>
          <w:i/>
          <w:sz w:val="24"/>
          <w:szCs w:val="24"/>
        </w:rPr>
        <w:t>452,0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72AD" w:rsidRDefault="005B72AD" w:rsidP="005B72A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 </w:t>
      </w:r>
      <w:r w:rsidRPr="000D52E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3FC" w:rsidRDefault="00B64778" w:rsidP="00B6477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78" w:rsidRDefault="003223FC" w:rsidP="005B72A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72AD" w:rsidRDefault="00B64778" w:rsidP="005B72A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B72AD">
        <w:rPr>
          <w:rFonts w:ascii="Times New Roman" w:hAnsi="Times New Roman" w:cs="Times New Roman"/>
          <w:sz w:val="24"/>
          <w:szCs w:val="24"/>
        </w:rPr>
        <w:t xml:space="preserve">     </w:t>
      </w:r>
      <w:r w:rsidR="005B72AD" w:rsidRPr="00492FC1">
        <w:rPr>
          <w:rFonts w:ascii="Times New Roman" w:hAnsi="Times New Roman" w:cs="Times New Roman"/>
          <w:sz w:val="24"/>
          <w:szCs w:val="24"/>
        </w:rPr>
        <w:t>С учётом внесённых изменений бюджет сельского поселения на 20</w:t>
      </w:r>
      <w:r w:rsidR="005B72AD">
        <w:rPr>
          <w:rFonts w:ascii="Times New Roman" w:hAnsi="Times New Roman" w:cs="Times New Roman"/>
          <w:sz w:val="24"/>
          <w:szCs w:val="24"/>
        </w:rPr>
        <w:t>21</w:t>
      </w:r>
      <w:r w:rsidR="005B72AD" w:rsidRPr="00492FC1">
        <w:rPr>
          <w:rFonts w:ascii="Times New Roman" w:hAnsi="Times New Roman" w:cs="Times New Roman"/>
          <w:sz w:val="24"/>
          <w:szCs w:val="24"/>
        </w:rPr>
        <w:t xml:space="preserve"> год утверждён</w:t>
      </w:r>
      <w:r w:rsidR="005B72AD">
        <w:rPr>
          <w:rFonts w:ascii="Times New Roman" w:hAnsi="Times New Roman" w:cs="Times New Roman"/>
          <w:sz w:val="24"/>
          <w:szCs w:val="24"/>
        </w:rPr>
        <w:t>:</w:t>
      </w:r>
    </w:p>
    <w:p w:rsidR="00B64778" w:rsidRDefault="00B64778" w:rsidP="00B6477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с увеличением на </w:t>
      </w:r>
      <w:r w:rsidR="00FA32AE" w:rsidRPr="00FA32AE">
        <w:rPr>
          <w:rFonts w:ascii="Times New Roman" w:hAnsi="Times New Roman" w:cs="Times New Roman"/>
          <w:i/>
          <w:sz w:val="24"/>
          <w:szCs w:val="24"/>
        </w:rPr>
        <w:t>740,7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A32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,0 % и составил 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A32AE">
        <w:rPr>
          <w:rFonts w:ascii="Times New Roman" w:hAnsi="Times New Roman" w:cs="Times New Roman"/>
          <w:i/>
          <w:sz w:val="24"/>
          <w:szCs w:val="24"/>
        </w:rPr>
        <w:t>3176,9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с увеличением объёма безвозмездных поступлений в размере </w:t>
      </w:r>
      <w:r w:rsidR="00FA32AE" w:rsidRPr="00FA32AE">
        <w:rPr>
          <w:rFonts w:ascii="Times New Roman" w:hAnsi="Times New Roman" w:cs="Times New Roman"/>
          <w:i/>
          <w:sz w:val="24"/>
          <w:szCs w:val="24"/>
        </w:rPr>
        <w:t>691,7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5,</w:t>
      </w:r>
      <w:r w:rsidR="00FA32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,  которые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A32AE">
        <w:rPr>
          <w:rFonts w:ascii="Times New Roman" w:hAnsi="Times New Roman" w:cs="Times New Roman"/>
          <w:i/>
          <w:sz w:val="24"/>
          <w:szCs w:val="24"/>
        </w:rPr>
        <w:t>2811,9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B64778" w:rsidRDefault="00B64778" w:rsidP="00B6477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по расходам с увеличением на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="00FA32AE">
        <w:rPr>
          <w:rFonts w:ascii="Times New Roman" w:hAnsi="Times New Roman" w:cs="Times New Roman"/>
          <w:i/>
          <w:sz w:val="24"/>
          <w:szCs w:val="24"/>
        </w:rPr>
        <w:t>70,8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9</w:t>
      </w:r>
      <w:r w:rsidR="00FA32AE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A32AE">
        <w:rPr>
          <w:rFonts w:ascii="Times New Roman" w:hAnsi="Times New Roman" w:cs="Times New Roman"/>
          <w:i/>
          <w:sz w:val="24"/>
          <w:szCs w:val="24"/>
        </w:rPr>
        <w:t>3622,8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рублей;</w:t>
      </w:r>
    </w:p>
    <w:p w:rsidR="00B64778" w:rsidRDefault="00B64778" w:rsidP="00B6477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</w:t>
      </w:r>
      <w:r>
        <w:rPr>
          <w:rFonts w:ascii="Times New Roman" w:hAnsi="Times New Roman" w:cs="Times New Roman"/>
          <w:sz w:val="24"/>
          <w:szCs w:val="24"/>
        </w:rPr>
        <w:t xml:space="preserve"> дефицитом бюджета в сумме  </w:t>
      </w:r>
      <w:r w:rsidR="00FA32AE" w:rsidRPr="00FA32AE">
        <w:rPr>
          <w:rFonts w:ascii="Times New Roman" w:hAnsi="Times New Roman" w:cs="Times New Roman"/>
          <w:i/>
          <w:sz w:val="24"/>
          <w:szCs w:val="24"/>
        </w:rPr>
        <w:t>445,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4778" w:rsidRPr="00FA32AE" w:rsidRDefault="00B64778" w:rsidP="00B6477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       </w:t>
      </w:r>
      <w:r w:rsidRPr="00FA32AE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покрытия дефицита бюджета являются остатки средств на счете по состоянию на 01.01.202</w:t>
      </w:r>
      <w:r w:rsidR="00B906D7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FA32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г. </w:t>
      </w:r>
    </w:p>
    <w:p w:rsidR="00B64778" w:rsidRPr="00FA32AE" w:rsidRDefault="00B64778" w:rsidP="00B6477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2AE"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 w:rsidRPr="00FA32AE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</w:t>
      </w:r>
    </w:p>
    <w:p w:rsidR="00B64778" w:rsidRDefault="00B64778" w:rsidP="00B6477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за 202</w:t>
      </w:r>
      <w:r w:rsidR="00B906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 по доходам в сумме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B906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3032,1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104</w:t>
      </w:r>
      <w:r w:rsidR="00B163B0">
        <w:rPr>
          <w:rFonts w:ascii="Times New Roman" w:eastAsia="Times New Roman" w:hAnsi="Times New Roman" w:cs="Times New Roman"/>
          <w:color w:val="000000"/>
          <w:sz w:val="24"/>
          <w:szCs w:val="24"/>
        </w:rPr>
        <w:t>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первоначальному годовому плану и на </w:t>
      </w:r>
      <w:r w:rsidR="00B16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98,9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к уточненному, по расходам исполнен в размере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B163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1322,5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 w:rsidR="00B163B0">
        <w:rPr>
          <w:rFonts w:ascii="Times New Roman" w:eastAsia="Times New Roman" w:hAnsi="Times New Roman" w:cs="Times New Roman"/>
          <w:color w:val="000000"/>
          <w:sz w:val="24"/>
          <w:szCs w:val="24"/>
        </w:rPr>
        <w:t>90,9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первоначальному годовому плану и на  </w:t>
      </w:r>
      <w:r w:rsidR="00B163B0">
        <w:rPr>
          <w:rFonts w:ascii="Times New Roman" w:eastAsia="Times New Roman" w:hAnsi="Times New Roman" w:cs="Times New Roman"/>
          <w:color w:val="000000"/>
          <w:sz w:val="24"/>
          <w:szCs w:val="24"/>
        </w:rPr>
        <w:t>83,1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 к уточненному.</w:t>
      </w:r>
    </w:p>
    <w:p w:rsidR="00B64778" w:rsidRDefault="00B64778" w:rsidP="00B6477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прогнозируемом дефиците в размере</w:t>
      </w:r>
      <w:r w:rsidR="008E2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9C0" w:rsidRPr="008E2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445,9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8E29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цитом  в размере </w:t>
      </w:r>
      <w:r w:rsidR="008E29C0" w:rsidRPr="008E2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1709,6</w:t>
      </w:r>
      <w:r w:rsidR="008E2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B64778" w:rsidRDefault="00B64778" w:rsidP="00B64778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Характеристика параметров исполнения доходной части бюджета                 </w:t>
      </w:r>
    </w:p>
    <w:p w:rsidR="00F06BDA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>
        <w:rPr>
          <w:rFonts w:ascii="Times New Roman" w:hAnsi="Times New Roman" w:cs="Times New Roman"/>
          <w:color w:val="0D0D0D"/>
          <w:sz w:val="24"/>
          <w:szCs w:val="24"/>
        </w:rPr>
        <w:t>за 202</w:t>
      </w:r>
      <w:r w:rsidR="00F06BDA">
        <w:rPr>
          <w:rFonts w:ascii="Times New Roman" w:hAnsi="Times New Roman" w:cs="Times New Roman"/>
          <w:color w:val="0D0D0D"/>
          <w:sz w:val="24"/>
          <w:szCs w:val="24"/>
        </w:rPr>
        <w:t>1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 в размере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1</w:t>
      </w:r>
      <w:r w:rsidR="00F06BDA">
        <w:rPr>
          <w:rFonts w:ascii="Times New Roman" w:hAnsi="Times New Roman" w:cs="Times New Roman"/>
          <w:i/>
          <w:color w:val="0D0D0D"/>
          <w:sz w:val="24"/>
          <w:szCs w:val="24"/>
        </w:rPr>
        <w:t>3</w:t>
      </w:r>
      <w:r w:rsidR="00CD5166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</w:t>
      </w:r>
      <w:r w:rsidR="00F06BDA">
        <w:rPr>
          <w:rFonts w:ascii="Times New Roman" w:hAnsi="Times New Roman" w:cs="Times New Roman"/>
          <w:i/>
          <w:color w:val="0D0D0D"/>
          <w:sz w:val="24"/>
          <w:szCs w:val="24"/>
        </w:rPr>
        <w:t>032,1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, что составляет </w:t>
      </w:r>
      <w:r w:rsidR="00F06BDA">
        <w:rPr>
          <w:rFonts w:ascii="Times New Roman" w:hAnsi="Times New Roman" w:cs="Times New Roman"/>
          <w:color w:val="0D0D0D"/>
          <w:sz w:val="24"/>
          <w:szCs w:val="24"/>
        </w:rPr>
        <w:t>98,9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уточненным бюджетным назначениям. 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 отношению к уровню прошлого 20</w:t>
      </w:r>
      <w:r w:rsidR="00F06BDA">
        <w:rPr>
          <w:rFonts w:ascii="Times New Roman" w:hAnsi="Times New Roman" w:cs="Times New Roman"/>
          <w:color w:val="0D0D0D"/>
          <w:sz w:val="24"/>
          <w:szCs w:val="24"/>
        </w:rPr>
        <w:t>20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увеличилась на </w:t>
      </w:r>
      <w:r w:rsidR="00F06BDA" w:rsidRPr="00F06BDA">
        <w:rPr>
          <w:rFonts w:ascii="Times New Roman" w:hAnsi="Times New Roman" w:cs="Times New Roman"/>
          <w:i/>
          <w:color w:val="0D0D0D"/>
          <w:sz w:val="24"/>
          <w:szCs w:val="24"/>
        </w:rPr>
        <w:t>2</w:t>
      </w:r>
      <w:r w:rsidR="00CD5166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</w:t>
      </w:r>
      <w:r w:rsidR="00F06BDA" w:rsidRPr="00F06BDA">
        <w:rPr>
          <w:rFonts w:ascii="Times New Roman" w:hAnsi="Times New Roman" w:cs="Times New Roman"/>
          <w:i/>
          <w:color w:val="0D0D0D"/>
          <w:sz w:val="24"/>
          <w:szCs w:val="24"/>
        </w:rPr>
        <w:t>278,6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, или на </w:t>
      </w:r>
      <w:r w:rsidR="00F06BDA">
        <w:rPr>
          <w:rFonts w:ascii="Times New Roman" w:hAnsi="Times New Roman" w:cs="Times New Roman"/>
          <w:color w:val="0D0D0D"/>
          <w:sz w:val="24"/>
          <w:szCs w:val="24"/>
        </w:rPr>
        <w:t xml:space="preserve">21,2 </w:t>
      </w:r>
      <w:r>
        <w:rPr>
          <w:rFonts w:ascii="Times New Roman" w:hAnsi="Times New Roman" w:cs="Times New Roman"/>
          <w:color w:val="0D0D0D"/>
          <w:sz w:val="24"/>
          <w:szCs w:val="24"/>
        </w:rPr>
        <w:t>%.</w:t>
      </w:r>
    </w:p>
    <w:p w:rsidR="00B64778" w:rsidRDefault="00B64778" w:rsidP="00B64778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поступлений доходов бюджета сельского поселения в 20</w:t>
      </w:r>
      <w:r w:rsidR="00F06BDA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 w:rsidR="004F2DC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- 202</w:t>
      </w:r>
      <w:r w:rsidR="00F06BDA"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B64778" w:rsidRDefault="00B64778" w:rsidP="00B64778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D0D0D"/>
        </w:rPr>
        <w:t>(тыс. рублей)</w:t>
      </w:r>
    </w:p>
    <w:tbl>
      <w:tblPr>
        <w:tblW w:w="9456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77"/>
        <w:gridCol w:w="1276"/>
        <w:gridCol w:w="1451"/>
        <w:gridCol w:w="1186"/>
        <w:gridCol w:w="1051"/>
        <w:gridCol w:w="709"/>
        <w:gridCol w:w="706"/>
      </w:tblGrid>
      <w:tr w:rsidR="00B64778" w:rsidTr="00DB0843">
        <w:trPr>
          <w:trHeight w:val="237"/>
          <w:tblCellSpacing w:w="0" w:type="dxa"/>
          <w:jc w:val="center"/>
        </w:trPr>
        <w:tc>
          <w:tcPr>
            <w:tcW w:w="3077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64778" w:rsidRDefault="00B64778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64778" w:rsidRDefault="00B64778">
            <w:pPr>
              <w:pStyle w:val="a3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 в 20</w:t>
            </w:r>
            <w:r w:rsidR="00F06BD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году</w:t>
            </w:r>
          </w:p>
          <w:p w:rsidR="00B64778" w:rsidRDefault="00B64778">
            <w:pPr>
              <w:pStyle w:val="a3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64778" w:rsidRDefault="00B64778">
            <w:pPr>
              <w:pStyle w:val="a3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Исполнение за 202</w:t>
            </w:r>
            <w:r w:rsidR="00F06BD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  <w:p w:rsidR="00B64778" w:rsidRDefault="00B64778">
            <w:pPr>
              <w:pStyle w:val="a3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64778" w:rsidRDefault="00B64778" w:rsidP="00F06BDA">
            <w:pPr>
              <w:pStyle w:val="a3"/>
              <w:spacing w:after="0" w:line="240" w:lineRule="atLeast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Отклонение 202</w:t>
            </w:r>
            <w:r w:rsidR="00F06BD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от 20</w:t>
            </w:r>
            <w:r w:rsidR="00F06BD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г </w:t>
            </w:r>
          </w:p>
        </w:tc>
        <w:tc>
          <w:tcPr>
            <w:tcW w:w="1051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64778" w:rsidRDefault="00B64778">
            <w:pPr>
              <w:pStyle w:val="a3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Исполнено</w:t>
            </w:r>
          </w:p>
          <w:p w:rsidR="00B64778" w:rsidRDefault="00B64778" w:rsidP="00C64798">
            <w:pPr>
              <w:pStyle w:val="a3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C647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г. в  % к исполнению 20</w:t>
            </w:r>
            <w:r w:rsidR="00C647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141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64778" w:rsidRDefault="00B64778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Структура, в %</w:t>
            </w:r>
          </w:p>
        </w:tc>
      </w:tr>
      <w:tr w:rsidR="00B64778" w:rsidTr="00DB0843">
        <w:trPr>
          <w:trHeight w:val="475"/>
          <w:tblCellSpacing w:w="0" w:type="dxa"/>
          <w:jc w:val="center"/>
        </w:trPr>
        <w:tc>
          <w:tcPr>
            <w:tcW w:w="3077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64778" w:rsidRDefault="00B6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64778" w:rsidRDefault="00B6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64778" w:rsidRDefault="00B6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64778" w:rsidRDefault="00B6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64778" w:rsidRDefault="00B6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64778" w:rsidRDefault="00B64778" w:rsidP="00F06BDA">
            <w:pPr>
              <w:pStyle w:val="a3"/>
              <w:spacing w:after="0" w:line="240" w:lineRule="atLeast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 w:rsidR="00F06BD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64778" w:rsidRDefault="00B64778" w:rsidP="00F06BDA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</w:t>
            </w:r>
            <w:r w:rsidR="00F06BD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год</w:t>
            </w:r>
          </w:p>
        </w:tc>
      </w:tr>
      <w:tr w:rsidR="00F06BDA" w:rsidTr="00DB0843">
        <w:trPr>
          <w:trHeight w:val="182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396,0</w:t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CC0790" w:rsidP="00CC0790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315,</w:t>
            </w:r>
            <w:r w:rsidR="0038162E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-80,8</w:t>
            </w:r>
          </w:p>
        </w:tc>
        <w:tc>
          <w:tcPr>
            <w:tcW w:w="10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79,6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 w:rsidP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3,7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2,4</w:t>
            </w:r>
          </w:p>
        </w:tc>
      </w:tr>
      <w:tr w:rsidR="00F06BDA" w:rsidTr="00DB0843">
        <w:trPr>
          <w:trHeight w:val="201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25,5</w:t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283C45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28,3</w:t>
            </w:r>
          </w:p>
        </w:tc>
        <w:tc>
          <w:tcPr>
            <w:tcW w:w="11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+2,8</w:t>
            </w:r>
          </w:p>
        </w:tc>
        <w:tc>
          <w:tcPr>
            <w:tcW w:w="10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 w:rsidP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05389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</w:tr>
      <w:tr w:rsidR="00F06BDA" w:rsidTr="00DB0843">
        <w:trPr>
          <w:trHeight w:val="113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123,3</w:t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CC0790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65,4</w:t>
            </w:r>
          </w:p>
        </w:tc>
        <w:tc>
          <w:tcPr>
            <w:tcW w:w="11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-57,9</w:t>
            </w:r>
          </w:p>
        </w:tc>
        <w:tc>
          <w:tcPr>
            <w:tcW w:w="10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 w:rsidP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1,1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05389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0,5</w:t>
            </w:r>
          </w:p>
        </w:tc>
      </w:tr>
      <w:tr w:rsidR="00F06BDA" w:rsidTr="00DB0843">
        <w:trPr>
          <w:trHeight w:val="113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247,2</w:t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283C45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221,5</w:t>
            </w:r>
          </w:p>
        </w:tc>
        <w:tc>
          <w:tcPr>
            <w:tcW w:w="11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-25,7</w:t>
            </w:r>
          </w:p>
        </w:tc>
        <w:tc>
          <w:tcPr>
            <w:tcW w:w="10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89,6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 w:rsidP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2,4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05389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1,7</w:t>
            </w:r>
          </w:p>
        </w:tc>
      </w:tr>
      <w:tr w:rsidR="00F06BDA" w:rsidTr="00DB0843">
        <w:trPr>
          <w:trHeight w:val="229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64,1</w:t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CC0790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73,</w:t>
            </w:r>
            <w:r w:rsidR="0038162E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+8,9</w:t>
            </w:r>
          </w:p>
        </w:tc>
        <w:tc>
          <w:tcPr>
            <w:tcW w:w="10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113,9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 w:rsidP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0,6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0,6</w:t>
            </w:r>
          </w:p>
        </w:tc>
      </w:tr>
      <w:tr w:rsidR="00F06BDA" w:rsidTr="00DB0843">
        <w:trPr>
          <w:trHeight w:val="1258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45,0</w:t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CC0790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24,0</w:t>
            </w:r>
          </w:p>
        </w:tc>
        <w:tc>
          <w:tcPr>
            <w:tcW w:w="11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-21,0</w:t>
            </w:r>
          </w:p>
        </w:tc>
        <w:tc>
          <w:tcPr>
            <w:tcW w:w="10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06BDA" w:rsidRDefault="0077585C" w:rsidP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0,6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06BDA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</w:tr>
      <w:tr w:rsidR="00CC0790" w:rsidTr="00DB0843">
        <w:trPr>
          <w:trHeight w:val="433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Pr="00CA5B16" w:rsidRDefault="00CC0790">
            <w:pPr>
              <w:pStyle w:val="a3"/>
              <w:spacing w:after="0" w:line="240" w:lineRule="atLeast"/>
              <w:ind w:left="0"/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CC0790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49,0</w:t>
            </w:r>
          </w:p>
        </w:tc>
        <w:tc>
          <w:tcPr>
            <w:tcW w:w="11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77585C" w:rsidP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0,4</w:t>
            </w:r>
          </w:p>
        </w:tc>
      </w:tr>
      <w:tr w:rsidR="00CC0790" w:rsidTr="00DB0843">
        <w:trPr>
          <w:trHeight w:val="433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Pr="00CC0790" w:rsidRDefault="00CC0790">
            <w:pPr>
              <w:pStyle w:val="a3"/>
              <w:spacing w:after="0" w:line="240" w:lineRule="atLeast"/>
              <w:ind w:left="0"/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</w:pPr>
            <w:r w:rsidRPr="00CC0790">
              <w:rPr>
                <w:rStyle w:val="a4"/>
                <w:rFonts w:ascii="Times New Roman" w:eastAsia="Times New Roman" w:hAnsi="Times New Roman" w:cs="Times New Roman"/>
                <w:b w:val="0"/>
                <w:color w:val="0D0D0D"/>
                <w:sz w:val="20"/>
                <w:szCs w:val="20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CC0790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49,0</w:t>
            </w:r>
          </w:p>
        </w:tc>
        <w:tc>
          <w:tcPr>
            <w:tcW w:w="11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77585C" w:rsidP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CC0790" w:rsidRDefault="007758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0,4</w:t>
            </w:r>
          </w:p>
        </w:tc>
      </w:tr>
      <w:tr w:rsidR="00F06BDA" w:rsidTr="00DB0843">
        <w:trPr>
          <w:trHeight w:val="433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Pr="00CA5B16" w:rsidRDefault="00F06BDA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A5B16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460,1</w:t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38162E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388,2</w:t>
            </w:r>
          </w:p>
        </w:tc>
        <w:tc>
          <w:tcPr>
            <w:tcW w:w="11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-71,9</w:t>
            </w:r>
          </w:p>
        </w:tc>
        <w:tc>
          <w:tcPr>
            <w:tcW w:w="10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0C58F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84,4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 w:rsidP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4,3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3,0</w:t>
            </w:r>
          </w:p>
        </w:tc>
      </w:tr>
      <w:tr w:rsidR="00F06BDA" w:rsidTr="00DB0843">
        <w:trPr>
          <w:trHeight w:val="197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Pr="00CA5B16" w:rsidRDefault="00F06BDA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A5B1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3. </w:t>
            </w:r>
            <w:r w:rsidRPr="00CA5B16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10293,4</w:t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38162E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12643,9</w:t>
            </w:r>
          </w:p>
        </w:tc>
        <w:tc>
          <w:tcPr>
            <w:tcW w:w="11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0C58F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+2350,5</w:t>
            </w:r>
          </w:p>
        </w:tc>
        <w:tc>
          <w:tcPr>
            <w:tcW w:w="10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0C58F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122,8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 w:rsidP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95,7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97,0</w:t>
            </w:r>
          </w:p>
        </w:tc>
      </w:tr>
      <w:tr w:rsidR="00F06BDA" w:rsidTr="00DB0843">
        <w:trPr>
          <w:trHeight w:val="280"/>
          <w:tblCellSpacing w:w="0" w:type="dxa"/>
          <w:jc w:val="center"/>
        </w:trPr>
        <w:tc>
          <w:tcPr>
            <w:tcW w:w="30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Pr="00CA5B16" w:rsidRDefault="00F06BDA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A5B16">
              <w:rPr>
                <w:rStyle w:val="a4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 w:rsidP="00F06BDA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10753,5</w:t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CA5B1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13032,1</w:t>
            </w:r>
          </w:p>
        </w:tc>
        <w:tc>
          <w:tcPr>
            <w:tcW w:w="11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9B4BE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+</w:t>
            </w:r>
            <w:r w:rsidR="000C58F2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2278,6</w:t>
            </w:r>
          </w:p>
        </w:tc>
        <w:tc>
          <w:tcPr>
            <w:tcW w:w="10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0C58F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121,2</w:t>
            </w:r>
          </w:p>
        </w:tc>
        <w:tc>
          <w:tcPr>
            <w:tcW w:w="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F06BDA" w:rsidP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7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06BDA" w:rsidRDefault="005D59B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100,0</w:t>
            </w:r>
          </w:p>
        </w:tc>
      </w:tr>
    </w:tbl>
    <w:p w:rsidR="00B64778" w:rsidRDefault="00B64778" w:rsidP="00B64778">
      <w:pPr>
        <w:pStyle w:val="a3"/>
        <w:spacing w:after="0" w:line="240" w:lineRule="atLeast"/>
        <w:ind w:left="0"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B64778" w:rsidRDefault="00B64778" w:rsidP="00B64778">
      <w:pPr>
        <w:pStyle w:val="a3"/>
        <w:spacing w:after="0" w:line="240" w:lineRule="atLeast"/>
        <w:ind w:left="0"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202</w:t>
      </w:r>
      <w:r w:rsidR="00287278"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</w:t>
      </w:r>
      <w:r w:rsidR="00287278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 </w:t>
      </w:r>
      <w:r w:rsidR="00287278">
        <w:rPr>
          <w:rFonts w:ascii="Times New Roman" w:eastAsia="Times New Roman" w:hAnsi="Times New Roman" w:cs="Times New Roman"/>
          <w:color w:val="0D0D0D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  4,3 %</w:t>
      </w:r>
      <w:r w:rsidR="00287278">
        <w:rPr>
          <w:rFonts w:ascii="Times New Roman" w:eastAsia="Times New Roman" w:hAnsi="Times New Roman" w:cs="Times New Roman"/>
          <w:sz w:val="24"/>
          <w:szCs w:val="24"/>
        </w:rPr>
        <w:t xml:space="preserve"> до 3,0 %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то есть на </w:t>
      </w:r>
      <w:r w:rsidR="00287278">
        <w:rPr>
          <w:rFonts w:ascii="Times New Roman" w:eastAsia="Times New Roman" w:hAnsi="Times New Roman" w:cs="Times New Roman"/>
          <w:sz w:val="24"/>
          <w:szCs w:val="24"/>
        </w:rPr>
        <w:t xml:space="preserve">1,3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 при этом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0F0D78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287278">
        <w:rPr>
          <w:rFonts w:ascii="Times New Roman" w:eastAsia="Times New Roman" w:hAnsi="Times New Roman" w:cs="Times New Roman"/>
          <w:sz w:val="24"/>
          <w:szCs w:val="24"/>
        </w:rPr>
        <w:t xml:space="preserve">95,7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0F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="00287278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т.е. на </w:t>
      </w:r>
      <w:r w:rsidR="00287278">
        <w:rPr>
          <w:rFonts w:ascii="Times New Roman" w:eastAsia="Times New Roman" w:hAnsi="Times New Roman" w:cs="Times New Roman"/>
          <w:sz w:val="24"/>
          <w:szCs w:val="24"/>
        </w:rPr>
        <w:t>1,3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B64778" w:rsidRDefault="00B64778" w:rsidP="00B64778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являются безвозмездные поступления от других бюджетов бюджетной системы РФ, которые составили 97</w:t>
      </w:r>
      <w:r w:rsidR="000F0D7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</w:t>
      </w:r>
      <w:r w:rsidR="000F0D78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>зависимости бюджета от бюджетов других уровней.</w:t>
      </w:r>
    </w:p>
    <w:p w:rsidR="00B64778" w:rsidRDefault="00B64778" w:rsidP="00B64778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</w:t>
      </w:r>
      <w:r w:rsidR="000F0D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 w:rsidR="000F0D78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F0D78" w:rsidRPr="000F0D78">
        <w:rPr>
          <w:rFonts w:ascii="Times New Roman" w:hAnsi="Times New Roman" w:cs="Times New Roman"/>
          <w:i/>
          <w:sz w:val="24"/>
          <w:szCs w:val="24"/>
        </w:rPr>
        <w:t>2</w:t>
      </w:r>
      <w:r w:rsidR="009B4BE6">
        <w:rPr>
          <w:rFonts w:ascii="Times New Roman" w:hAnsi="Times New Roman" w:cs="Times New Roman"/>
          <w:i/>
          <w:sz w:val="24"/>
          <w:szCs w:val="24"/>
        </w:rPr>
        <w:t>350,5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0F0D78">
        <w:rPr>
          <w:rFonts w:ascii="Times New Roman" w:hAnsi="Times New Roman" w:cs="Times New Roman"/>
          <w:sz w:val="24"/>
          <w:szCs w:val="24"/>
        </w:rPr>
        <w:t>22,8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доходы бюджета  по сравнению с  20</w:t>
      </w:r>
      <w:r w:rsidR="009B4BE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 увеличились на </w:t>
      </w:r>
      <w:r w:rsidR="009B4BE6" w:rsidRPr="009B4B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2278,6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 </w:t>
      </w:r>
      <w:r w:rsidR="009B4BE6">
        <w:rPr>
          <w:rFonts w:ascii="Times New Roman" w:eastAsia="Times New Roman" w:hAnsi="Times New Roman" w:cs="Times New Roman"/>
          <w:color w:val="000000"/>
          <w:sz w:val="24"/>
          <w:szCs w:val="24"/>
        </w:rPr>
        <w:t>21,2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%, в том числе: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налоговые и неналоговые доходы  </w:t>
      </w:r>
      <w:r w:rsidR="009B4BE6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</w:t>
      </w:r>
      <w:r w:rsidR="009B4BE6" w:rsidRPr="009B4B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71,9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9B4BE6">
        <w:rPr>
          <w:rFonts w:ascii="Times New Roman" w:eastAsia="Times New Roman" w:hAnsi="Times New Roman" w:cs="Times New Roman"/>
          <w:color w:val="000000"/>
          <w:sz w:val="24"/>
          <w:szCs w:val="24"/>
        </w:rPr>
        <w:t>15,6%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4778" w:rsidRDefault="007D3E00" w:rsidP="007D3E0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6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безвозмездные поступления </w:t>
      </w:r>
      <w:r w:rsidR="009B4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увеличились </w:t>
      </w:r>
      <w:r w:rsidR="00B6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9B4BE6" w:rsidRPr="009B4B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2350,5</w:t>
      </w:r>
      <w:r w:rsidR="009B4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7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 w:rsidR="00B6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9B4BE6">
        <w:rPr>
          <w:rFonts w:ascii="Times New Roman" w:eastAsia="Times New Roman" w:hAnsi="Times New Roman" w:cs="Times New Roman"/>
          <w:color w:val="000000"/>
          <w:sz w:val="24"/>
          <w:szCs w:val="24"/>
        </w:rPr>
        <w:t>22,8</w:t>
      </w:r>
      <w:r w:rsidR="00B6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B64778" w:rsidRDefault="00B64778" w:rsidP="00B64778">
      <w:pPr>
        <w:spacing w:after="0" w:line="240" w:lineRule="atLeast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доходы в 202</w:t>
      </w:r>
      <w:r w:rsidR="007D3E0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составили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AB5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15,2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AB5792"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прошлого года на </w:t>
      </w:r>
      <w:r w:rsidR="00AB5792" w:rsidRPr="000416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80,8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AB5792">
        <w:rPr>
          <w:rFonts w:ascii="Times New Roman" w:eastAsia="Times New Roman" w:hAnsi="Times New Roman" w:cs="Times New Roman"/>
          <w:color w:val="000000"/>
          <w:sz w:val="24"/>
          <w:szCs w:val="24"/>
        </w:rPr>
        <w:t>20,4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</w:t>
      </w:r>
    </w:p>
    <w:p w:rsidR="00B64778" w:rsidRDefault="00B64778" w:rsidP="00B64778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налоговых доходов наибольший удельный вес </w:t>
      </w:r>
      <w:r w:rsidR="00D428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70,3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занимают поступления по доходам от уплаты налога на имущество.</w:t>
      </w:r>
    </w:p>
    <w:p w:rsidR="00B64778" w:rsidRDefault="00B64778" w:rsidP="00B64778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Поступления за отчетный период составили в сумме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8B53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21,5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1</w:t>
      </w:r>
      <w:r w:rsidR="008B5345">
        <w:rPr>
          <w:rFonts w:ascii="Times New Roman" w:eastAsia="Times New Roman" w:hAnsi="Times New Roman" w:cs="Times New Roman"/>
          <w:color w:val="000000"/>
          <w:sz w:val="24"/>
          <w:szCs w:val="24"/>
        </w:rPr>
        <w:t>64,1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 от уточненного бюджета по данному виду дохода, в том числе:</w:t>
      </w:r>
    </w:p>
    <w:p w:rsidR="00B64778" w:rsidRDefault="00B64778" w:rsidP="00B64778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 на имущество физических лиц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8B53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4,4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4778" w:rsidRDefault="00B64778" w:rsidP="00B64778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земельный налог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8B53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37,1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778" w:rsidRDefault="00B64778" w:rsidP="00B64778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объём доходов от уплаты налога на имущество физических лиц </w:t>
      </w:r>
      <w:r w:rsidR="008B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сократился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8B5345" w:rsidRPr="008B53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2,9</w:t>
      </w:r>
      <w:r w:rsidRPr="008B53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8B5345">
        <w:rPr>
          <w:rFonts w:ascii="Times New Roman" w:eastAsia="Times New Roman" w:hAnsi="Times New Roman" w:cs="Times New Roman"/>
          <w:color w:val="000000"/>
          <w:sz w:val="24"/>
          <w:szCs w:val="24"/>
        </w:rPr>
        <w:t>3,4 %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778" w:rsidRDefault="00B64778" w:rsidP="00B64778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по земельному налогу исполнены на 1</w:t>
      </w:r>
      <w:r w:rsidR="008B5345">
        <w:rPr>
          <w:rFonts w:ascii="Times New Roman" w:eastAsia="Times New Roman" w:hAnsi="Times New Roman" w:cs="Times New Roman"/>
          <w:color w:val="000000"/>
          <w:sz w:val="24"/>
          <w:szCs w:val="24"/>
        </w:rPr>
        <w:t>37,1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уточненному плану, что на </w:t>
      </w:r>
      <w:r w:rsidR="008B5345" w:rsidRPr="008B53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22,8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8B5345">
        <w:rPr>
          <w:rFonts w:ascii="Times New Roman" w:eastAsia="Times New Roman" w:hAnsi="Times New Roman" w:cs="Times New Roman"/>
          <w:color w:val="000000"/>
          <w:sz w:val="24"/>
          <w:szCs w:val="24"/>
        </w:rPr>
        <w:t>14,3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</w:t>
      </w:r>
      <w:r w:rsidR="008B5345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аналогичного периода прошлого года.  </w:t>
      </w:r>
    </w:p>
    <w:p w:rsidR="00B64778" w:rsidRDefault="00B64778" w:rsidP="00B64778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налога на доходы физических лиц в структуре налоговых доходов составила</w:t>
      </w:r>
      <w:r w:rsidR="00542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9,0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 Поступления по данному виду налога за 202</w:t>
      </w:r>
      <w:r w:rsidR="0054297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составило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5429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8,3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54297E">
        <w:rPr>
          <w:rFonts w:ascii="Times New Roman" w:eastAsia="Times New Roman" w:hAnsi="Times New Roman" w:cs="Times New Roman"/>
          <w:color w:val="000000"/>
          <w:sz w:val="24"/>
          <w:szCs w:val="24"/>
        </w:rPr>
        <w:t>104,6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уточнённому плану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778" w:rsidRDefault="00B64778" w:rsidP="00B64778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сравнении с 20</w:t>
      </w:r>
      <w:r w:rsidR="005429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поступление налога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доходы физических лиц в отчетном периоде</w:t>
      </w:r>
      <w:r w:rsidR="00542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</w:t>
      </w:r>
      <w:r w:rsidR="0054297E" w:rsidRPr="005429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2,8</w:t>
      </w:r>
      <w:r w:rsidR="00542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11,</w:t>
      </w:r>
      <w:r w:rsidR="0054297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B64778" w:rsidRDefault="00B64778" w:rsidP="00B64778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неналоговых доходов составили в размере </w:t>
      </w:r>
      <w:r w:rsidR="006A0F83" w:rsidRPr="006A0F83">
        <w:rPr>
          <w:rFonts w:ascii="Times New Roman" w:hAnsi="Times New Roman" w:cs="Times New Roman"/>
          <w:i/>
          <w:sz w:val="24"/>
          <w:szCs w:val="24"/>
        </w:rPr>
        <w:t>73,0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 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 составили в сумме </w:t>
      </w:r>
      <w:r w:rsidR="006A0F83" w:rsidRPr="006A0F83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778" w:rsidRDefault="00B64778" w:rsidP="00B64778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показателями 20</w:t>
      </w:r>
      <w:r w:rsidR="006A0F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неналоговые доходы увеличились </w:t>
      </w:r>
      <w:r w:rsidR="00F22ABD">
        <w:rPr>
          <w:rFonts w:ascii="Times New Roman" w:hAnsi="Times New Roman" w:cs="Times New Roman"/>
          <w:sz w:val="24"/>
          <w:szCs w:val="24"/>
        </w:rPr>
        <w:t xml:space="preserve">на 13,9 %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F22A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 на  </w:t>
      </w:r>
      <w:r w:rsidR="006A0F83" w:rsidRPr="006A0F83">
        <w:rPr>
          <w:rFonts w:ascii="Times New Roman" w:hAnsi="Times New Roman" w:cs="Times New Roman"/>
          <w:i/>
          <w:sz w:val="24"/>
          <w:szCs w:val="24"/>
        </w:rPr>
        <w:t>8,9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(в  20</w:t>
      </w:r>
      <w:r w:rsidR="006A0F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доходы составили  </w:t>
      </w:r>
      <w:r w:rsidR="006A0F83" w:rsidRPr="006A0F83">
        <w:rPr>
          <w:rFonts w:ascii="Times New Roman" w:hAnsi="Times New Roman" w:cs="Times New Roman"/>
          <w:i/>
          <w:sz w:val="24"/>
          <w:szCs w:val="24"/>
        </w:rPr>
        <w:t>64,1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4778" w:rsidRDefault="00B64778" w:rsidP="00B64778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составили в сумме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F22ABD">
        <w:rPr>
          <w:rFonts w:ascii="Times New Roman" w:hAnsi="Times New Roman" w:cs="Times New Roman"/>
          <w:i/>
          <w:color w:val="000000"/>
          <w:sz w:val="24"/>
          <w:szCs w:val="24"/>
        </w:rPr>
        <w:t>2643,9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>или 10</w:t>
      </w:r>
      <w:r w:rsidR="00F22ABD">
        <w:rPr>
          <w:rFonts w:ascii="Times New Roman" w:hAnsi="Times New Roman" w:cs="Times New Roman"/>
          <w:color w:val="000000"/>
          <w:sz w:val="24"/>
          <w:szCs w:val="24"/>
        </w:rPr>
        <w:t>4,3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к первоначальному  и  </w:t>
      </w:r>
      <w:r w:rsidR="00F22ABD">
        <w:rPr>
          <w:rFonts w:ascii="Times New Roman" w:hAnsi="Times New Roman" w:cs="Times New Roman"/>
          <w:color w:val="000000"/>
          <w:sz w:val="24"/>
          <w:szCs w:val="24"/>
        </w:rPr>
        <w:t>98,7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к уточненному плану. 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65 БК РФ в отчётном периоде предоставлены межбюджетные трансферты  в виде: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дотации на выравнивание бюджетной обеспеченности муниципального образования в размере </w:t>
      </w:r>
      <w:r w:rsidR="00792E00" w:rsidRPr="00792E00">
        <w:rPr>
          <w:rFonts w:ascii="Times New Roman" w:hAnsi="Times New Roman" w:cs="Times New Roman"/>
          <w:i/>
          <w:color w:val="000000"/>
          <w:sz w:val="24"/>
          <w:szCs w:val="24"/>
        </w:rPr>
        <w:t>9197,0</w:t>
      </w:r>
      <w:r w:rsidR="00792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тыс. рублей;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субсидии  в размере </w:t>
      </w:r>
      <w:r w:rsidR="00792E00" w:rsidRPr="00792E00">
        <w:rPr>
          <w:rFonts w:ascii="Times New Roman" w:hAnsi="Times New Roman" w:cs="Times New Roman"/>
          <w:i/>
          <w:color w:val="000000"/>
          <w:sz w:val="24"/>
          <w:szCs w:val="24"/>
        </w:rPr>
        <w:t>532,0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на осуществление  первичного воинского  учета на территориях, где отсутствуют военные комиссариаты  в размере </w:t>
      </w:r>
      <w:r w:rsidR="00792E00" w:rsidRPr="00792E00">
        <w:rPr>
          <w:rFonts w:ascii="Times New Roman" w:hAnsi="Times New Roman" w:cs="Times New Roman"/>
          <w:i/>
          <w:sz w:val="24"/>
          <w:szCs w:val="24"/>
        </w:rPr>
        <w:t>63,2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межбюджетных трансфертов в размере </w:t>
      </w:r>
      <w:r w:rsidR="00792E00" w:rsidRPr="00792E00">
        <w:rPr>
          <w:rFonts w:ascii="Times New Roman" w:hAnsi="Times New Roman" w:cs="Times New Roman"/>
          <w:i/>
          <w:sz w:val="24"/>
          <w:szCs w:val="24"/>
        </w:rPr>
        <w:t>2851,7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безвозмездных поступлений наибольший удельный вес </w:t>
      </w:r>
      <w:r w:rsidR="003F53E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3E4">
        <w:rPr>
          <w:rFonts w:ascii="Times New Roman" w:eastAsia="Times New Roman" w:hAnsi="Times New Roman" w:cs="Times New Roman"/>
          <w:color w:val="000000"/>
          <w:sz w:val="24"/>
          <w:szCs w:val="24"/>
        </w:rPr>
        <w:t>72,7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занимает </w:t>
      </w:r>
      <w:r>
        <w:rPr>
          <w:rFonts w:ascii="Times New Roman" w:hAnsi="Times New Roman" w:cs="Times New Roman"/>
          <w:sz w:val="24"/>
          <w:szCs w:val="24"/>
        </w:rPr>
        <w:t>дотация.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Исполнение бюджетных назначений по дотации на выравнивание бюджетной обеспеченности составило 100 % от уточненного годового объема плановых назначений, что на </w:t>
      </w:r>
      <w:r w:rsidR="003A0754" w:rsidRPr="003A0754">
        <w:rPr>
          <w:rFonts w:ascii="Times New Roman" w:hAnsi="Times New Roman" w:cs="Times New Roman"/>
          <w:i/>
          <w:sz w:val="24"/>
          <w:szCs w:val="24"/>
        </w:rPr>
        <w:t>297,9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3A0754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% больше объема поступивших дотаций за 20</w:t>
      </w:r>
      <w:r w:rsidR="003A07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бюджетных назначений по субсидиям составило 100,0%  утвержденного годового плана, что на </w:t>
      </w:r>
      <w:r w:rsidR="00B46F0A" w:rsidRPr="00B46F0A">
        <w:rPr>
          <w:rFonts w:ascii="Times New Roman" w:hAnsi="Times New Roman" w:cs="Times New Roman"/>
          <w:i/>
          <w:sz w:val="24"/>
          <w:szCs w:val="24"/>
        </w:rPr>
        <w:t>57,7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F0A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6F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,2 % </w:t>
      </w:r>
      <w:r w:rsidR="00B46F0A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субсидий за 20</w:t>
      </w:r>
      <w:r w:rsidR="00B46F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Доля субвенции в структуре безвозмездных поступлений составляет 0,</w:t>
      </w:r>
      <w:r w:rsidR="00FE4B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уровня прошлого года наблюдается </w:t>
      </w:r>
      <w:r w:rsidR="00FE4B7A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поступления субвенции на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FE4B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6,2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на </w:t>
      </w:r>
      <w:r w:rsidR="00FE4B7A">
        <w:rPr>
          <w:rFonts w:ascii="Times New Roman" w:hAnsi="Times New Roman" w:cs="Times New Roman"/>
          <w:color w:val="000000"/>
          <w:sz w:val="24"/>
          <w:szCs w:val="24"/>
        </w:rPr>
        <w:t>34,</w:t>
      </w:r>
      <w:r>
        <w:rPr>
          <w:rFonts w:ascii="Times New Roman" w:hAnsi="Times New Roman" w:cs="Times New Roman"/>
          <w:color w:val="000000"/>
          <w:sz w:val="24"/>
          <w:szCs w:val="24"/>
        </w:rPr>
        <w:t>5 %.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межбюджетные трансферты запланированы и использованы в объёме </w:t>
      </w:r>
      <w:r w:rsidR="00E802A1" w:rsidRPr="00E802A1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E802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802A1" w:rsidRPr="00E802A1">
        <w:rPr>
          <w:rFonts w:ascii="Times New Roman" w:hAnsi="Times New Roman" w:cs="Times New Roman"/>
          <w:i/>
          <w:color w:val="000000"/>
          <w:sz w:val="24"/>
          <w:szCs w:val="24"/>
        </w:rPr>
        <w:t>851,7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на </w:t>
      </w:r>
      <w:r w:rsidR="00E802A1" w:rsidRPr="00E802A1">
        <w:rPr>
          <w:rFonts w:ascii="Times New Roman" w:hAnsi="Times New Roman" w:cs="Times New Roman"/>
          <w:i/>
          <w:color w:val="000000"/>
          <w:sz w:val="24"/>
          <w:szCs w:val="24"/>
        </w:rPr>
        <w:t>1978,7</w:t>
      </w:r>
      <w:r w:rsidR="004014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E802A1">
        <w:rPr>
          <w:rFonts w:ascii="Times New Roman" w:hAnsi="Times New Roman" w:cs="Times New Roman"/>
          <w:color w:val="000000"/>
          <w:sz w:val="24"/>
          <w:szCs w:val="24"/>
        </w:rPr>
        <w:t>в 3,3 раза 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объема поступивших межбюджетных трансфертов за аналогичный период</w:t>
      </w:r>
      <w:r w:rsidR="00401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802A1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B64778" w:rsidRDefault="00B64778" w:rsidP="00B64778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параметров исполнения расходной части бюджета сельского поселения</w:t>
      </w:r>
    </w:p>
    <w:p w:rsidR="00B64778" w:rsidRDefault="00B64778" w:rsidP="00B64778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за 202</w:t>
      </w:r>
      <w:r w:rsidR="009C58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B17109" w:rsidRPr="00B17109">
        <w:rPr>
          <w:rFonts w:ascii="Times New Roman" w:hAnsi="Times New Roman" w:cs="Times New Roman"/>
          <w:i/>
          <w:sz w:val="24"/>
          <w:szCs w:val="24"/>
        </w:rPr>
        <w:t>11</w:t>
      </w:r>
      <w:r w:rsidR="00B17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109" w:rsidRPr="00B17109">
        <w:rPr>
          <w:rFonts w:ascii="Times New Roman" w:hAnsi="Times New Roman" w:cs="Times New Roman"/>
          <w:i/>
          <w:sz w:val="24"/>
          <w:szCs w:val="24"/>
        </w:rPr>
        <w:t>322,5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17109">
        <w:rPr>
          <w:rFonts w:ascii="Times New Roman" w:hAnsi="Times New Roman" w:cs="Times New Roman"/>
          <w:sz w:val="24"/>
          <w:szCs w:val="24"/>
        </w:rPr>
        <w:t>83,1</w:t>
      </w:r>
      <w:r>
        <w:rPr>
          <w:rFonts w:ascii="Times New Roman" w:hAnsi="Times New Roman" w:cs="Times New Roman"/>
          <w:sz w:val="24"/>
          <w:szCs w:val="24"/>
        </w:rPr>
        <w:t xml:space="preserve"> % от уточненных бюджетных назначений и на </w:t>
      </w:r>
      <w:r w:rsidR="009D7FD2" w:rsidRPr="009D7FD2">
        <w:rPr>
          <w:rFonts w:ascii="Times New Roman" w:hAnsi="Times New Roman" w:cs="Times New Roman"/>
          <w:i/>
          <w:sz w:val="24"/>
          <w:szCs w:val="24"/>
        </w:rPr>
        <w:t>557,4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7FD2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%) </w:t>
      </w:r>
      <w:r w:rsidR="009D7FD2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 расходов, произведенных в 20</w:t>
      </w:r>
      <w:r w:rsidR="009D7F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64778" w:rsidRDefault="00B64778" w:rsidP="00B6477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расходов сельского поселения за 2020</w:t>
      </w:r>
      <w:r w:rsidR="00C93273">
        <w:rPr>
          <w:rFonts w:ascii="Times New Roman" w:hAnsi="Times New Roman" w:cs="Times New Roman"/>
          <w:b/>
          <w:sz w:val="24"/>
          <w:szCs w:val="24"/>
        </w:rPr>
        <w:t>-2021гг.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разделам бюджетной классификации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характеризуется следующими данными:</w:t>
      </w:r>
    </w:p>
    <w:p w:rsidR="00B64778" w:rsidRDefault="00B64778" w:rsidP="00B64778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79" w:type="pct"/>
        <w:jc w:val="center"/>
        <w:tblLook w:val="04A0"/>
      </w:tblPr>
      <w:tblGrid>
        <w:gridCol w:w="3396"/>
        <w:gridCol w:w="1023"/>
        <w:gridCol w:w="1532"/>
        <w:gridCol w:w="1161"/>
        <w:gridCol w:w="1303"/>
        <w:gridCol w:w="1307"/>
      </w:tblGrid>
      <w:tr w:rsidR="00C93273" w:rsidTr="00B17109">
        <w:trPr>
          <w:trHeight w:val="648"/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 w:rsidP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2020г.</w:t>
            </w:r>
          </w:p>
          <w:p w:rsidR="00C93273" w:rsidRDefault="00C93273" w:rsidP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73" w:rsidRDefault="00C93273" w:rsidP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2021 год</w:t>
            </w:r>
          </w:p>
          <w:p w:rsidR="009D7FD2" w:rsidRDefault="009D7FD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FD2" w:rsidRDefault="009D7FD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 w:rsidP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отношения исполненных ассигнований к плану 2021г.</w:t>
            </w:r>
          </w:p>
        </w:tc>
      </w:tr>
      <w:tr w:rsidR="00C93273" w:rsidTr="00B17109">
        <w:trPr>
          <w:trHeight w:val="437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 w:rsidP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3602,1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3" w:rsidRDefault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6302,8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4257,4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C93273" w:rsidTr="00B17109">
        <w:trPr>
          <w:trHeight w:val="277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 w:rsidP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3" w:rsidRDefault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5D3C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3273" w:rsidTr="00B17109">
        <w:trPr>
          <w:trHeight w:val="277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 w:rsidP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3" w:rsidRDefault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5D3C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3273" w:rsidTr="00B17109">
        <w:trPr>
          <w:trHeight w:val="277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 w:rsidP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3" w:rsidRDefault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5D3C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C93273" w:rsidTr="00B17109">
        <w:trPr>
          <w:trHeight w:val="354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 w:rsidP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2637,4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3" w:rsidRDefault="00AB40C6" w:rsidP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5D3C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C93273" w:rsidTr="00B17109">
        <w:trPr>
          <w:trHeight w:val="248"/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 w:rsidP="00C93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3" w:rsidRDefault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5D3C6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AB40C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3273" w:rsidRPr="00B17109" w:rsidTr="00B17109">
        <w:trPr>
          <w:trHeight w:val="137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3" w:rsidRDefault="00C93273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 w:rsidP="00C932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3" w:rsidRDefault="00AB40C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3561,1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5D3C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3561,1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AB40C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3273" w:rsidTr="00B17109">
        <w:trPr>
          <w:trHeight w:val="264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3" w:rsidRDefault="00C93273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 w:rsidP="00C932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3" w:rsidRDefault="00AB40C6" w:rsidP="00AB40C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5D3C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AB40C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3273" w:rsidTr="00B17109">
        <w:trPr>
          <w:trHeight w:val="324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3" w:rsidRDefault="00C93273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 w:rsidP="00C932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3" w:rsidRDefault="00AB40C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5D3C6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AB40C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3273" w:rsidTr="00B17109">
        <w:trPr>
          <w:trHeight w:val="387"/>
          <w:jc w:val="center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273" w:rsidRDefault="00C93273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73" w:rsidRDefault="00C93273" w:rsidP="00C932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10765,1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3" w:rsidRDefault="00C932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13622,8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11322,5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73" w:rsidRDefault="00C9327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</w:tr>
    </w:tbl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5047E7" w:rsidRDefault="005047E7" w:rsidP="005047E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общегосударственные вопросы - 37,6  %;</w:t>
      </w:r>
    </w:p>
    <w:p w:rsidR="00B64778" w:rsidRDefault="005047E7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64778">
        <w:rPr>
          <w:rFonts w:ascii="Times New Roman" w:hAnsi="Times New Roman" w:cs="Times New Roman"/>
          <w:sz w:val="24"/>
          <w:szCs w:val="24"/>
        </w:rPr>
        <w:t xml:space="preserve">ультура и кинематография      - </w:t>
      </w:r>
      <w:r w:rsidR="00FB2165">
        <w:rPr>
          <w:rFonts w:ascii="Times New Roman" w:hAnsi="Times New Roman" w:cs="Times New Roman"/>
          <w:sz w:val="24"/>
          <w:szCs w:val="24"/>
        </w:rPr>
        <w:t>31,5</w:t>
      </w:r>
      <w:r w:rsidR="00F72FE0">
        <w:rPr>
          <w:rFonts w:ascii="Times New Roman" w:hAnsi="Times New Roman" w:cs="Times New Roman"/>
          <w:sz w:val="24"/>
          <w:szCs w:val="24"/>
        </w:rPr>
        <w:t xml:space="preserve"> </w:t>
      </w:r>
      <w:r w:rsidR="00B6477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 -</w:t>
      </w:r>
      <w:r w:rsidR="008F1F8D">
        <w:rPr>
          <w:rFonts w:ascii="Times New Roman" w:hAnsi="Times New Roman" w:cs="Times New Roman"/>
          <w:sz w:val="24"/>
          <w:szCs w:val="24"/>
        </w:rPr>
        <w:t xml:space="preserve"> 17,9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расходов по разделу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направлено </w:t>
      </w:r>
      <w:r w:rsidR="005047E7" w:rsidRPr="005047E7">
        <w:rPr>
          <w:rFonts w:ascii="Times New Roman" w:hAnsi="Times New Roman" w:cs="Times New Roman"/>
          <w:i/>
          <w:sz w:val="24"/>
          <w:szCs w:val="24"/>
        </w:rPr>
        <w:t>4257,4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047E7">
        <w:rPr>
          <w:rFonts w:ascii="Times New Roman" w:hAnsi="Times New Roman" w:cs="Times New Roman"/>
          <w:sz w:val="24"/>
          <w:szCs w:val="24"/>
        </w:rPr>
        <w:t>67,5</w:t>
      </w:r>
      <w:r>
        <w:rPr>
          <w:rFonts w:ascii="Times New Roman" w:hAnsi="Times New Roman" w:cs="Times New Roman"/>
          <w:sz w:val="24"/>
          <w:szCs w:val="24"/>
        </w:rPr>
        <w:t xml:space="preserve"> % к утверждённым бюджетным назначениям. 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расходы </w:t>
      </w:r>
      <w:r w:rsidR="005047E7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047E7" w:rsidRPr="005047E7">
        <w:rPr>
          <w:rFonts w:ascii="Times New Roman" w:hAnsi="Times New Roman" w:cs="Times New Roman"/>
          <w:i/>
          <w:sz w:val="24"/>
          <w:szCs w:val="24"/>
        </w:rPr>
        <w:t>655,3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047E7">
        <w:rPr>
          <w:rFonts w:ascii="Times New Roman" w:hAnsi="Times New Roman" w:cs="Times New Roman"/>
          <w:sz w:val="24"/>
          <w:szCs w:val="24"/>
        </w:rPr>
        <w:t>18,2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данному разделу исполнены по следующим направлениям: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подразделу « </w:t>
      </w:r>
      <w:r w:rsidRPr="00AA37E4">
        <w:rPr>
          <w:rFonts w:ascii="Times New Roman" w:hAnsi="Times New Roman" w:cs="Times New Roman"/>
          <w:i/>
          <w:sz w:val="24"/>
          <w:szCs w:val="24"/>
        </w:rPr>
        <w:t>Функционирование законодательных органов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5047E7" w:rsidRPr="005047E7">
        <w:rPr>
          <w:rFonts w:ascii="Times New Roman" w:hAnsi="Times New Roman" w:cs="Times New Roman"/>
          <w:i/>
          <w:sz w:val="24"/>
          <w:szCs w:val="24"/>
        </w:rPr>
        <w:t>84,0</w:t>
      </w:r>
      <w:r w:rsidR="0050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на 100%;</w:t>
      </w:r>
    </w:p>
    <w:p w:rsidR="00290F5C" w:rsidRPr="00322E34" w:rsidRDefault="00B64778" w:rsidP="00290F5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«</w:t>
      </w:r>
      <w:r w:rsidRPr="00AA37E4">
        <w:rPr>
          <w:rFonts w:ascii="Times New Roman" w:hAnsi="Times New Roman" w:cs="Times New Roman"/>
          <w:i/>
          <w:sz w:val="24"/>
          <w:szCs w:val="24"/>
        </w:rPr>
        <w:t>Функционирование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5047E7" w:rsidRPr="005047E7">
        <w:rPr>
          <w:rFonts w:ascii="Times New Roman" w:hAnsi="Times New Roman" w:cs="Times New Roman"/>
          <w:i/>
          <w:sz w:val="24"/>
          <w:szCs w:val="24"/>
        </w:rPr>
        <w:t>3836,3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98,</w:t>
      </w:r>
      <w:r w:rsidR="005047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%, из них на выплату заработной платы с начислениями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7E7">
        <w:rPr>
          <w:rFonts w:ascii="Times New Roman" w:hAnsi="Times New Roman" w:cs="Times New Roman"/>
          <w:i/>
          <w:sz w:val="24"/>
          <w:szCs w:val="24"/>
        </w:rPr>
        <w:t xml:space="preserve">2581,5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A37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90F5C" w:rsidRPr="0017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F5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из них</w:t>
      </w:r>
      <w:r w:rsidR="00290F5C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290F5C" w:rsidRPr="00C6491F" w:rsidRDefault="00290F5C" w:rsidP="00290F5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AA37E4" w:rsidRPr="00AA37E4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685,0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C6491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290F5C" w:rsidRDefault="00290F5C" w:rsidP="00290F5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 </w:t>
      </w:r>
      <w:r w:rsidRPr="00934915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</w:t>
      </w:r>
      <w:r w:rsidR="00AA37E4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73,1</w:t>
      </w:r>
      <w:r w:rsidRPr="008E7E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290F5C" w:rsidRPr="00322E34" w:rsidRDefault="00290F5C" w:rsidP="00290F5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- на содержание 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технических работников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21613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</w:t>
      </w:r>
      <w:r w:rsidR="00AA37E4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323,4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863B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 </w:t>
      </w:r>
      <w:r w:rsidRPr="00AA37E4">
        <w:rPr>
          <w:rFonts w:ascii="Times New Roman" w:hAnsi="Times New Roman" w:cs="Times New Roman"/>
          <w:i/>
          <w:sz w:val="24"/>
          <w:szCs w:val="24"/>
        </w:rPr>
        <w:t>«Другие общегосударственные расходы»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A37E4" w:rsidRPr="00AA37E4">
        <w:rPr>
          <w:rFonts w:ascii="Times New Roman" w:hAnsi="Times New Roman" w:cs="Times New Roman"/>
          <w:i/>
          <w:sz w:val="24"/>
          <w:szCs w:val="24"/>
        </w:rPr>
        <w:t>337,1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рублей, или на </w:t>
      </w:r>
      <w:r w:rsidR="00AA37E4">
        <w:rPr>
          <w:rFonts w:ascii="Times New Roman" w:hAnsi="Times New Roman" w:cs="Times New Roman"/>
          <w:sz w:val="24"/>
          <w:szCs w:val="24"/>
        </w:rPr>
        <w:t>14,4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D633E">
        <w:rPr>
          <w:rFonts w:ascii="Times New Roman" w:hAnsi="Times New Roman" w:cs="Times New Roman"/>
          <w:sz w:val="24"/>
          <w:szCs w:val="24"/>
        </w:rPr>
        <w:t xml:space="preserve"> от запланированных бюджетных ассигнований в сумме </w:t>
      </w:r>
      <w:r w:rsidR="00FD633E" w:rsidRPr="00FD633E">
        <w:rPr>
          <w:rFonts w:ascii="Times New Roman" w:hAnsi="Times New Roman" w:cs="Times New Roman"/>
          <w:i/>
          <w:sz w:val="24"/>
          <w:szCs w:val="24"/>
        </w:rPr>
        <w:t>2337,2 тыс.рублей</w:t>
      </w:r>
      <w:r w:rsidRPr="00FD633E">
        <w:rPr>
          <w:rFonts w:ascii="Times New Roman" w:hAnsi="Times New Roman" w:cs="Times New Roman"/>
          <w:i/>
          <w:sz w:val="24"/>
          <w:szCs w:val="24"/>
        </w:rPr>
        <w:t>.</w:t>
      </w:r>
    </w:p>
    <w:p w:rsidR="00FD633E" w:rsidRDefault="00FD633E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="00640D1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40D17" w:rsidRPr="00640D17">
        <w:rPr>
          <w:rFonts w:ascii="Times New Roman" w:hAnsi="Times New Roman" w:cs="Times New Roman"/>
          <w:i/>
          <w:sz w:val="24"/>
          <w:szCs w:val="24"/>
        </w:rPr>
        <w:t>2000,0 тыс.рублей</w:t>
      </w:r>
      <w:r w:rsidR="00640D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40D17" w:rsidRPr="00640D17">
        <w:rPr>
          <w:rFonts w:ascii="Times New Roman" w:hAnsi="Times New Roman" w:cs="Times New Roman"/>
          <w:sz w:val="24"/>
          <w:szCs w:val="24"/>
        </w:rPr>
        <w:t xml:space="preserve">поступившие в бюджет сельского поселения </w:t>
      </w:r>
      <w:r w:rsidR="00640D17">
        <w:rPr>
          <w:rFonts w:ascii="Times New Roman" w:hAnsi="Times New Roman" w:cs="Times New Roman"/>
          <w:sz w:val="24"/>
          <w:szCs w:val="24"/>
        </w:rPr>
        <w:t xml:space="preserve">от Министерства культуры Калужской области </w:t>
      </w:r>
      <w:r w:rsidR="00640D17" w:rsidRPr="00640D17">
        <w:rPr>
          <w:rFonts w:ascii="Times New Roman" w:hAnsi="Times New Roman" w:cs="Times New Roman"/>
          <w:sz w:val="24"/>
          <w:szCs w:val="24"/>
        </w:rPr>
        <w:t xml:space="preserve">в виде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на изготовление и установку стел на территории населённых пунктов, удостоенных почётных званий в соответствии с Законом Калужской области «О почётных званиях Калужской области</w:t>
      </w:r>
      <w:r w:rsidR="00640D17">
        <w:rPr>
          <w:rFonts w:ascii="Times New Roman" w:hAnsi="Times New Roman" w:cs="Times New Roman"/>
          <w:sz w:val="24"/>
          <w:szCs w:val="24"/>
        </w:rPr>
        <w:t xml:space="preserve"> «Город воинской доблести», «Населённый пункт воинской доблести» , «Рубеж воинской доблести» в отчётном периоде не использованы.</w:t>
      </w:r>
    </w:p>
    <w:p w:rsidR="00640D17" w:rsidRPr="00FD633E" w:rsidRDefault="002509AE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0D17">
        <w:rPr>
          <w:rFonts w:ascii="Times New Roman" w:hAnsi="Times New Roman" w:cs="Times New Roman"/>
          <w:sz w:val="24"/>
          <w:szCs w:val="24"/>
        </w:rPr>
        <w:t>еиспользованные средства</w:t>
      </w:r>
      <w:r w:rsidR="00F473C3">
        <w:rPr>
          <w:rFonts w:ascii="Times New Roman" w:hAnsi="Times New Roman" w:cs="Times New Roman"/>
          <w:sz w:val="24"/>
          <w:szCs w:val="24"/>
        </w:rPr>
        <w:t xml:space="preserve"> межбюджетного трансферта </w:t>
      </w:r>
      <w:r w:rsidR="00640D1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40D17" w:rsidRPr="002509AE">
        <w:rPr>
          <w:rFonts w:ascii="Times New Roman" w:hAnsi="Times New Roman" w:cs="Times New Roman"/>
          <w:i/>
          <w:sz w:val="24"/>
          <w:szCs w:val="24"/>
        </w:rPr>
        <w:t>2000,0 тыс.рублей</w:t>
      </w:r>
      <w:r w:rsidR="00640D17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 </w:t>
      </w:r>
      <w:r w:rsidR="00F473C3">
        <w:rPr>
          <w:rFonts w:ascii="Times New Roman" w:hAnsi="Times New Roman" w:cs="Times New Roman"/>
          <w:sz w:val="24"/>
          <w:szCs w:val="24"/>
        </w:rPr>
        <w:t xml:space="preserve">платёжным поручение от 21.01.2022года № 371456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D17">
        <w:rPr>
          <w:rFonts w:ascii="Times New Roman" w:hAnsi="Times New Roman" w:cs="Times New Roman"/>
          <w:sz w:val="24"/>
          <w:szCs w:val="24"/>
        </w:rPr>
        <w:t xml:space="preserve">возвращены </w:t>
      </w:r>
      <w:r>
        <w:rPr>
          <w:rFonts w:ascii="Times New Roman" w:hAnsi="Times New Roman" w:cs="Times New Roman"/>
          <w:sz w:val="24"/>
          <w:szCs w:val="24"/>
        </w:rPr>
        <w:t>Министерству культуры Калужской области.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4E5092" w:rsidRPr="004E5092">
        <w:rPr>
          <w:rFonts w:ascii="Times New Roman" w:hAnsi="Times New Roman" w:cs="Times New Roman"/>
          <w:i/>
          <w:sz w:val="24"/>
          <w:szCs w:val="24"/>
        </w:rPr>
        <w:t>63,2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100% к годовым бюджетным назначениям.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направлены на осуществление первичного воинского учета за счет субвенции из федерального бюджета.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к общей сумме расходов составила 0,</w:t>
      </w:r>
      <w:r w:rsidR="004E50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 Относительно уровня 20</w:t>
      </w:r>
      <w:r w:rsidR="004E50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объем расходов бюджета по данному разделу </w:t>
      </w:r>
      <w:r w:rsidR="004E5092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E5092">
        <w:rPr>
          <w:rFonts w:ascii="Times New Roman" w:hAnsi="Times New Roman" w:cs="Times New Roman"/>
          <w:i/>
          <w:sz w:val="24"/>
          <w:szCs w:val="24"/>
        </w:rPr>
        <w:t>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E5092">
        <w:rPr>
          <w:rFonts w:ascii="Times New Roman" w:hAnsi="Times New Roman" w:cs="Times New Roman"/>
          <w:sz w:val="24"/>
          <w:szCs w:val="24"/>
        </w:rPr>
        <w:t>34,5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A56D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 исполнены на</w:t>
      </w:r>
      <w:r w:rsidR="00A56DF2">
        <w:rPr>
          <w:rFonts w:ascii="Times New Roman" w:hAnsi="Times New Roman" w:cs="Times New Roman"/>
          <w:sz w:val="24"/>
          <w:szCs w:val="24"/>
        </w:rPr>
        <w:t xml:space="preserve">  100,0</w:t>
      </w:r>
      <w:r>
        <w:rPr>
          <w:rFonts w:ascii="Times New Roman" w:hAnsi="Times New Roman" w:cs="Times New Roman"/>
          <w:sz w:val="24"/>
          <w:szCs w:val="24"/>
        </w:rPr>
        <w:t xml:space="preserve"> % к уточненному плану и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A56DF2">
        <w:rPr>
          <w:rFonts w:ascii="Times New Roman" w:hAnsi="Times New Roman" w:cs="Times New Roman"/>
          <w:i/>
          <w:sz w:val="24"/>
          <w:szCs w:val="24"/>
        </w:rPr>
        <w:t>49,6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поселения», в том числе на: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56DF2">
        <w:rPr>
          <w:rFonts w:ascii="Times New Roman" w:hAnsi="Times New Roman" w:cs="Times New Roman"/>
          <w:i/>
          <w:sz w:val="24"/>
          <w:szCs w:val="24"/>
        </w:rPr>
        <w:t>67,8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A56DF2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56DF2" w:rsidRPr="00A56DF2">
        <w:rPr>
          <w:rFonts w:ascii="Times New Roman" w:hAnsi="Times New Roman" w:cs="Times New Roman"/>
          <w:i/>
          <w:sz w:val="24"/>
          <w:szCs w:val="24"/>
        </w:rPr>
        <w:t>28,8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56DF2">
        <w:rPr>
          <w:rFonts w:ascii="Times New Roman" w:hAnsi="Times New Roman" w:cs="Times New Roman"/>
          <w:sz w:val="24"/>
          <w:szCs w:val="24"/>
        </w:rPr>
        <w:t>17,2%)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размере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A56DF2">
        <w:rPr>
          <w:rFonts w:ascii="Times New Roman" w:hAnsi="Times New Roman" w:cs="Times New Roman"/>
          <w:i/>
          <w:sz w:val="24"/>
          <w:szCs w:val="24"/>
        </w:rPr>
        <w:t>81,8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A56DF2" w:rsidRPr="00A56DF2">
        <w:rPr>
          <w:rFonts w:ascii="Times New Roman" w:hAnsi="Times New Roman" w:cs="Times New Roman"/>
          <w:i/>
          <w:sz w:val="24"/>
          <w:szCs w:val="24"/>
        </w:rPr>
        <w:t>47,9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56DF2">
        <w:rPr>
          <w:rFonts w:ascii="Times New Roman" w:hAnsi="Times New Roman" w:cs="Times New Roman"/>
          <w:sz w:val="24"/>
          <w:szCs w:val="24"/>
        </w:rPr>
        <w:t>20,5%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 муниципальной программы  увеличился на </w:t>
      </w:r>
      <w:r w:rsidR="00D0680E" w:rsidRPr="00D0680E">
        <w:rPr>
          <w:rFonts w:ascii="Times New Roman" w:hAnsi="Times New Roman" w:cs="Times New Roman"/>
          <w:i/>
          <w:sz w:val="24"/>
          <w:szCs w:val="24"/>
        </w:rPr>
        <w:t>19,1</w:t>
      </w:r>
      <w:r w:rsidR="00D06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0680E">
        <w:rPr>
          <w:rFonts w:ascii="Times New Roman" w:hAnsi="Times New Roman" w:cs="Times New Roman"/>
          <w:sz w:val="24"/>
          <w:szCs w:val="24"/>
        </w:rPr>
        <w:t>4,4%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Доля расходов по  данному разделу к общей сумме расходов бюджета в 202</w:t>
      </w:r>
      <w:r w:rsidR="00D0680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составила 4,0 %, что </w:t>
      </w:r>
      <w:r w:rsidR="00D06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</w:t>
      </w:r>
      <w:r w:rsidR="00D06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</w:t>
      </w:r>
      <w:r w:rsidR="00D0680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расходы исполнены в размере </w:t>
      </w:r>
      <w:r w:rsidR="00CD330D" w:rsidRPr="00CD330D">
        <w:rPr>
          <w:rFonts w:ascii="Times New Roman" w:hAnsi="Times New Roman" w:cs="Times New Roman"/>
          <w:i/>
          <w:sz w:val="24"/>
          <w:szCs w:val="24"/>
        </w:rPr>
        <w:t>781,2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D330D">
        <w:rPr>
          <w:rFonts w:ascii="Times New Roman" w:hAnsi="Times New Roman" w:cs="Times New Roman"/>
          <w:sz w:val="24"/>
          <w:szCs w:val="24"/>
        </w:rPr>
        <w:t>98,0</w:t>
      </w:r>
      <w:r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назначениям, которые направлены на финансирование мероприятий по муниципальной программе: «Развитие дорожного хозяйства в Людиновском районе».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направлены на реализацию мероприятий: 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ремонту автомобильных дорог местного значения в размере </w:t>
      </w:r>
      <w:r w:rsidR="001A31AF" w:rsidRPr="001A31AF">
        <w:rPr>
          <w:rFonts w:ascii="Times New Roman" w:hAnsi="Times New Roman" w:cs="Times New Roman"/>
          <w:i/>
          <w:sz w:val="24"/>
          <w:szCs w:val="24"/>
        </w:rPr>
        <w:t>161,3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 сократились на </w:t>
      </w:r>
      <w:r w:rsidR="001A31AF" w:rsidRPr="001A31AF">
        <w:rPr>
          <w:rFonts w:ascii="Times New Roman" w:hAnsi="Times New Roman" w:cs="Times New Roman"/>
          <w:i/>
          <w:sz w:val="24"/>
          <w:szCs w:val="24"/>
        </w:rPr>
        <w:t>232,6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A31AF">
        <w:rPr>
          <w:rFonts w:ascii="Times New Roman" w:hAnsi="Times New Roman" w:cs="Times New Roman"/>
          <w:sz w:val="24"/>
          <w:szCs w:val="24"/>
        </w:rPr>
        <w:t>в 2,4 раза)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грейдированию дорог в размере </w:t>
      </w:r>
      <w:r w:rsidR="001A31AF" w:rsidRPr="001A31AF">
        <w:rPr>
          <w:rFonts w:ascii="Times New Roman" w:hAnsi="Times New Roman" w:cs="Times New Roman"/>
          <w:i/>
          <w:sz w:val="24"/>
          <w:szCs w:val="24"/>
        </w:rPr>
        <w:t>73,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очистке дорог от снега в размере </w:t>
      </w:r>
      <w:r w:rsidR="001A31AF" w:rsidRPr="001A31AF">
        <w:rPr>
          <w:rFonts w:ascii="Times New Roman" w:hAnsi="Times New Roman" w:cs="Times New Roman"/>
          <w:i/>
          <w:sz w:val="24"/>
          <w:szCs w:val="24"/>
        </w:rPr>
        <w:t>546,4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23301">
        <w:rPr>
          <w:rFonts w:ascii="Times New Roman" w:hAnsi="Times New Roman" w:cs="Times New Roman"/>
          <w:i/>
          <w:sz w:val="24"/>
          <w:szCs w:val="24"/>
        </w:rPr>
        <w:t>.</w:t>
      </w:r>
    </w:p>
    <w:p w:rsidR="00B64778" w:rsidRDefault="00B64778" w:rsidP="00B64778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увеличился на </w:t>
      </w:r>
      <w:r>
        <w:rPr>
          <w:rFonts w:ascii="Times New Roman" w:hAnsi="Times New Roman" w:cs="Times New Roman"/>
          <w:i/>
          <w:sz w:val="24"/>
          <w:szCs w:val="24"/>
        </w:rPr>
        <w:t>16,1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3,2 %. </w:t>
      </w:r>
    </w:p>
    <w:p w:rsidR="00B64778" w:rsidRDefault="00B64778" w:rsidP="00B647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Кассовое исполнение по разделу «Жилищно-коммунальное хозяйство» составило 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4B1FC8">
        <w:rPr>
          <w:rFonts w:ascii="Times New Roman" w:hAnsi="Times New Roman" w:cs="Times New Roman"/>
          <w:i/>
          <w:sz w:val="24"/>
          <w:szCs w:val="24"/>
        </w:rPr>
        <w:t xml:space="preserve">032,2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4B1FC8">
        <w:rPr>
          <w:rFonts w:ascii="Times New Roman" w:hAnsi="Times New Roman" w:cs="Times New Roman"/>
          <w:sz w:val="24"/>
          <w:szCs w:val="24"/>
        </w:rPr>
        <w:t>89,5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</w:t>
      </w:r>
      <w:r w:rsidR="004B1F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расходы  сократились на </w:t>
      </w:r>
      <w:r w:rsidR="004B1FC8" w:rsidRPr="004B1FC8">
        <w:rPr>
          <w:rFonts w:ascii="Times New Roman" w:hAnsi="Times New Roman" w:cs="Times New Roman"/>
          <w:i/>
          <w:sz w:val="24"/>
          <w:szCs w:val="24"/>
        </w:rPr>
        <w:t>605,2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B1FC8">
        <w:rPr>
          <w:rFonts w:ascii="Times New Roman" w:hAnsi="Times New Roman" w:cs="Times New Roman"/>
          <w:sz w:val="24"/>
          <w:szCs w:val="24"/>
        </w:rPr>
        <w:t>22,9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(9</w:t>
      </w:r>
      <w:r w:rsidR="00060220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%)  по разделу «Жилищно-коммунальное хозяйство» составили расходы по подразделу  « Благоустройство » - в сумме </w:t>
      </w:r>
      <w:r w:rsidR="00060220" w:rsidRPr="00060220">
        <w:rPr>
          <w:rFonts w:ascii="Times New Roman" w:hAnsi="Times New Roman" w:cs="Times New Roman"/>
          <w:i/>
          <w:sz w:val="24"/>
          <w:szCs w:val="24"/>
        </w:rPr>
        <w:t>1915,6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из которых  на реализацию мероприятий  муниципальной программы «Благоустройство на территории сельского поселения  «Село Букань» направлено в сумме </w:t>
      </w:r>
      <w:r w:rsidR="00060220" w:rsidRPr="00060220">
        <w:rPr>
          <w:rFonts w:ascii="Times New Roman" w:hAnsi="Times New Roman" w:cs="Times New Roman"/>
          <w:i/>
          <w:sz w:val="24"/>
          <w:szCs w:val="24"/>
        </w:rPr>
        <w:t>935,6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из них на: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расходов за потреблённую электроэнергию и содержание объектов уличного освещения в сумме </w:t>
      </w:r>
      <w:r w:rsidR="00B03016" w:rsidRPr="00B03016">
        <w:rPr>
          <w:rFonts w:ascii="Times New Roman" w:hAnsi="Times New Roman" w:cs="Times New Roman"/>
          <w:i/>
          <w:sz w:val="24"/>
          <w:szCs w:val="24"/>
        </w:rPr>
        <w:t>390,4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 (расходы против уровня прошлого года </w:t>
      </w:r>
      <w:r w:rsidR="00B03016">
        <w:rPr>
          <w:rFonts w:ascii="Times New Roman" w:hAnsi="Times New Roman" w:cs="Times New Roman"/>
          <w:sz w:val="24"/>
          <w:szCs w:val="24"/>
        </w:rPr>
        <w:t>сократил</w:t>
      </w:r>
      <w:r>
        <w:rPr>
          <w:rFonts w:ascii="Times New Roman" w:hAnsi="Times New Roman" w:cs="Times New Roman"/>
          <w:sz w:val="24"/>
          <w:szCs w:val="24"/>
        </w:rPr>
        <w:t xml:space="preserve">ись на </w:t>
      </w:r>
      <w:r w:rsidR="00B03016" w:rsidRPr="00B03016">
        <w:rPr>
          <w:rFonts w:ascii="Times New Roman" w:hAnsi="Times New Roman" w:cs="Times New Roman"/>
          <w:i/>
          <w:sz w:val="24"/>
          <w:szCs w:val="24"/>
        </w:rPr>
        <w:t>114,2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B03016"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>3%);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содержание в чистоте территории сельского поселения в сумме </w:t>
      </w:r>
      <w:r w:rsidR="00B03016" w:rsidRPr="00B03016">
        <w:rPr>
          <w:rFonts w:ascii="Times New Roman" w:hAnsi="Times New Roman" w:cs="Times New Roman"/>
          <w:i/>
          <w:sz w:val="24"/>
          <w:szCs w:val="24"/>
        </w:rPr>
        <w:t>520,3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 </w:t>
      </w:r>
      <w:r w:rsidR="00B03016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03016" w:rsidRPr="00B03016">
        <w:rPr>
          <w:rFonts w:ascii="Times New Roman" w:hAnsi="Times New Roman" w:cs="Times New Roman"/>
          <w:i/>
          <w:sz w:val="24"/>
          <w:szCs w:val="24"/>
        </w:rPr>
        <w:t>225,2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03016">
        <w:rPr>
          <w:rFonts w:ascii="Times New Roman" w:hAnsi="Times New Roman" w:cs="Times New Roman"/>
          <w:sz w:val="24"/>
          <w:szCs w:val="24"/>
        </w:rPr>
        <w:t>43,3 %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обустройство, содержание и ремонт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пешеходных дорожек и тротуаров, детских спортивных площадок в сумме </w:t>
      </w:r>
      <w:r w:rsidR="002C7CCB" w:rsidRPr="002C7CCB">
        <w:rPr>
          <w:rFonts w:ascii="Times New Roman" w:hAnsi="Times New Roman" w:cs="Times New Roman"/>
          <w:i/>
          <w:sz w:val="24"/>
          <w:szCs w:val="24"/>
        </w:rPr>
        <w:t>18,1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площадки для отдыха в селе Букань  в сумме </w:t>
      </w:r>
      <w:r w:rsidR="002C7CCB" w:rsidRPr="002C7CCB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сцены в сумме </w:t>
      </w:r>
      <w:r>
        <w:rPr>
          <w:rFonts w:ascii="Times New Roman" w:hAnsi="Times New Roman" w:cs="Times New Roman"/>
          <w:i/>
          <w:sz w:val="24"/>
          <w:szCs w:val="24"/>
        </w:rPr>
        <w:t>1,</w:t>
      </w:r>
      <w:r w:rsidR="006A6E9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A6E9B">
        <w:rPr>
          <w:rFonts w:ascii="Times New Roman" w:hAnsi="Times New Roman" w:cs="Times New Roman"/>
          <w:i/>
          <w:sz w:val="24"/>
          <w:szCs w:val="24"/>
        </w:rPr>
        <w:t>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инициативах, произведены расходы </w:t>
      </w:r>
    </w:p>
    <w:p w:rsidR="00B64778" w:rsidRDefault="00B64778" w:rsidP="00B647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1F5FED">
        <w:rPr>
          <w:rFonts w:ascii="Times New Roman" w:hAnsi="Times New Roman" w:cs="Times New Roman"/>
          <w:sz w:val="24"/>
          <w:szCs w:val="20"/>
        </w:rPr>
        <w:t xml:space="preserve">устройство покрытия </w:t>
      </w:r>
      <w:r>
        <w:rPr>
          <w:rFonts w:ascii="Times New Roman" w:hAnsi="Times New Roman" w:cs="Times New Roman"/>
          <w:sz w:val="24"/>
          <w:szCs w:val="20"/>
        </w:rPr>
        <w:t xml:space="preserve"> спортивной площадки в </w:t>
      </w:r>
      <w:r w:rsidR="001F5FED">
        <w:rPr>
          <w:rFonts w:ascii="Times New Roman" w:hAnsi="Times New Roman" w:cs="Times New Roman"/>
          <w:sz w:val="24"/>
          <w:szCs w:val="20"/>
        </w:rPr>
        <w:t>с</w:t>
      </w:r>
      <w:r>
        <w:rPr>
          <w:rFonts w:ascii="Times New Roman" w:hAnsi="Times New Roman" w:cs="Times New Roman"/>
          <w:sz w:val="24"/>
          <w:szCs w:val="20"/>
        </w:rPr>
        <w:t>. Букань в  сумме</w:t>
      </w:r>
      <w:r w:rsidR="007350C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60220" w:rsidRPr="00060220">
        <w:rPr>
          <w:rFonts w:ascii="Times New Roman" w:hAnsi="Times New Roman" w:cs="Times New Roman"/>
          <w:i/>
          <w:sz w:val="24"/>
          <w:szCs w:val="20"/>
        </w:rPr>
        <w:t>980,0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уровнем 20</w:t>
      </w:r>
      <w:r w:rsidR="001F5F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объем расходов бюджета на мероприятия в области благоустройства  </w:t>
      </w:r>
      <w:r w:rsidR="001F5FED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1F5FED" w:rsidRPr="001F5FED">
        <w:rPr>
          <w:rFonts w:ascii="Times New Roman" w:hAnsi="Times New Roman" w:cs="Times New Roman"/>
          <w:i/>
          <w:sz w:val="24"/>
          <w:szCs w:val="24"/>
        </w:rPr>
        <w:t>620,5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B36D6F">
        <w:rPr>
          <w:rFonts w:ascii="Times New Roman" w:hAnsi="Times New Roman" w:cs="Times New Roman"/>
          <w:sz w:val="24"/>
          <w:szCs w:val="24"/>
        </w:rPr>
        <w:t xml:space="preserve">  32,4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планируемых расходах по подразделу « Коммунальное хозяйство » в размере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6401ED">
        <w:rPr>
          <w:rFonts w:ascii="Times New Roman" w:hAnsi="Times New Roman" w:cs="Times New Roman"/>
          <w:i/>
          <w:sz w:val="24"/>
          <w:szCs w:val="20"/>
        </w:rPr>
        <w:t>80,0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  бюджетные ассигнования использованы в сумме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6401ED">
        <w:rPr>
          <w:rFonts w:ascii="Times New Roman" w:hAnsi="Times New Roman" w:cs="Times New Roman"/>
          <w:i/>
          <w:sz w:val="24"/>
          <w:szCs w:val="20"/>
        </w:rPr>
        <w:t>16,6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из них на проведение мероприятий по муниципальной программе «Чистая вода в Калужской области» в сумме </w:t>
      </w:r>
      <w:r w:rsidR="006401ED" w:rsidRPr="006401ED">
        <w:rPr>
          <w:rFonts w:ascii="Times New Roman" w:hAnsi="Times New Roman" w:cs="Times New Roman"/>
          <w:i/>
          <w:sz w:val="24"/>
          <w:szCs w:val="20"/>
        </w:rPr>
        <w:t>99,8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>
        <w:rPr>
          <w:rFonts w:ascii="Times New Roman" w:hAnsi="Times New Roman" w:cs="Times New Roman"/>
          <w:sz w:val="24"/>
          <w:szCs w:val="20"/>
        </w:rPr>
        <w:t>(содержание канализационных сетей</w:t>
      </w:r>
      <w:r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проведение мероприятий по нормативному содержанию источников водоснабжения) и на  непрограммные расходы по содержанию газопровода в  сумме </w:t>
      </w:r>
      <w:r>
        <w:rPr>
          <w:rFonts w:ascii="Times New Roman" w:hAnsi="Times New Roman" w:cs="Times New Roman"/>
          <w:i/>
          <w:sz w:val="24"/>
          <w:szCs w:val="20"/>
        </w:rPr>
        <w:t>16,</w:t>
      </w:r>
      <w:r w:rsidR="006401ED">
        <w:rPr>
          <w:rFonts w:ascii="Times New Roman" w:hAnsi="Times New Roman" w:cs="Times New Roman"/>
          <w:i/>
          <w:sz w:val="24"/>
          <w:szCs w:val="20"/>
        </w:rPr>
        <w:t>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.  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коммунального хозяйства </w:t>
      </w:r>
      <w:r w:rsidR="006401ED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6401ED">
        <w:rPr>
          <w:rFonts w:ascii="Times New Roman" w:hAnsi="Times New Roman" w:cs="Times New Roman"/>
          <w:i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401ED">
        <w:rPr>
          <w:rFonts w:ascii="Times New Roman" w:hAnsi="Times New Roman" w:cs="Times New Roman"/>
          <w:sz w:val="24"/>
          <w:szCs w:val="24"/>
        </w:rPr>
        <w:t>15,1%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«Образование» кассовые расходы исполнены в сумме </w:t>
      </w:r>
      <w:r w:rsidR="00754EC4" w:rsidRPr="00754EC4">
        <w:rPr>
          <w:rFonts w:ascii="Times New Roman" w:hAnsi="Times New Roman" w:cs="Times New Roman"/>
          <w:i/>
          <w:sz w:val="24"/>
          <w:szCs w:val="24"/>
        </w:rPr>
        <w:t>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54EC4">
        <w:rPr>
          <w:rFonts w:ascii="Times New Roman" w:hAnsi="Times New Roman" w:cs="Times New Roman"/>
          <w:sz w:val="24"/>
          <w:szCs w:val="24"/>
        </w:rPr>
        <w:t>100,</w:t>
      </w:r>
      <w:r>
        <w:rPr>
          <w:rFonts w:ascii="Times New Roman" w:hAnsi="Times New Roman" w:cs="Times New Roman"/>
          <w:sz w:val="24"/>
          <w:szCs w:val="24"/>
        </w:rPr>
        <w:t>0 % к годовому плану. Доля расходов в общем объеме расходов сельского поселения  составила 0,1%.</w:t>
      </w:r>
    </w:p>
    <w:p w:rsidR="00B64778" w:rsidRDefault="00B64778" w:rsidP="00B6477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«Культура, кинематография, средства массовой информации»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754EC4">
        <w:rPr>
          <w:rFonts w:ascii="Times New Roman" w:hAnsi="Times New Roman" w:cs="Times New Roman"/>
          <w:i/>
          <w:sz w:val="24"/>
          <w:szCs w:val="24"/>
        </w:rPr>
        <w:t>561,1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100,0% к уточнённому годовому плану.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исполнены на реализацию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 расходов по данному  разделу  в общей сумме расходов бюджета составила 31,</w:t>
      </w:r>
      <w:r w:rsidR="00754E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увеличились  на </w:t>
      </w:r>
      <w:r w:rsidR="00754EC4" w:rsidRPr="00754EC4">
        <w:rPr>
          <w:rFonts w:ascii="Times New Roman" w:hAnsi="Times New Roman" w:cs="Times New Roman"/>
          <w:i/>
          <w:sz w:val="24"/>
          <w:szCs w:val="24"/>
        </w:rPr>
        <w:t>161,1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754EC4">
        <w:rPr>
          <w:rFonts w:ascii="Times New Roman" w:hAnsi="Times New Roman" w:cs="Times New Roman"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54EC4">
        <w:rPr>
          <w:rFonts w:ascii="Times New Roman" w:hAnsi="Times New Roman" w:cs="Times New Roman"/>
          <w:i/>
          <w:sz w:val="24"/>
          <w:szCs w:val="24"/>
        </w:rPr>
        <w:t>68,0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54EC4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назначений, что </w:t>
      </w:r>
      <w:r w:rsidR="00754EC4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величины расходов прошлого года на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754EC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54EC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4</w:t>
      </w:r>
      <w:r w:rsidR="00754E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4E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«Физическая культура и спорт»  бюджетные ассигнования на 202</w:t>
      </w:r>
      <w:r w:rsidR="0020372E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и исполнены в размере </w:t>
      </w:r>
      <w:r>
        <w:rPr>
          <w:rFonts w:ascii="Times New Roman" w:hAnsi="Times New Roman" w:cs="Times New Roman"/>
          <w:bCs/>
          <w:i/>
          <w:sz w:val="24"/>
          <w:szCs w:val="20"/>
        </w:rPr>
        <w:t>1,0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 и были направлены на исполнение полномочий поселения 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Исполнение муниципальных программ</w:t>
      </w:r>
    </w:p>
    <w:p w:rsidR="00B64778" w:rsidRDefault="00B64778" w:rsidP="00B64778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в 202</w:t>
      </w:r>
      <w:r w:rsidR="002037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формирование бюджета осуществлялось программным методом.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Бюджетом на 202</w:t>
      </w:r>
      <w:r w:rsidR="002037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 с учетом изменений, предусмотрено финансирование муниципальных программ сельского поселения и муниципальных программы муниципального района. </w:t>
      </w: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6"/>
        <w:gridCol w:w="3969"/>
        <w:gridCol w:w="1417"/>
        <w:gridCol w:w="1276"/>
        <w:gridCol w:w="1417"/>
        <w:gridCol w:w="851"/>
      </w:tblGrid>
      <w:tr w:rsidR="00B64778" w:rsidTr="00B647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 w:rsidP="00F144B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</w:t>
            </w:r>
            <w:r w:rsidR="00F144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 w:rsidP="00F144B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</w:t>
            </w:r>
            <w:r w:rsidR="00F144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B64778" w:rsidTr="00B647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827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5F1F0E">
              <w:rPr>
                <w:rFonts w:ascii="Times New Roman" w:hAnsi="Times New Roman" w:cs="Times New Roman"/>
                <w:bCs/>
                <w:sz w:val="20"/>
                <w:szCs w:val="20"/>
              </w:rPr>
              <w:t>311,6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 w:rsidP="00827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-45,4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827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B64778" w:rsidTr="00B647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64778" w:rsidTr="00B647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B64778" w:rsidTr="00B647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граждан  сельского поселения «Село Букань»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64778" w:rsidTr="00B64778"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B64778" w:rsidTr="00B647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дорожного хозяйства в Людиновском районе» (подпрограмма «Совершенствование  и развитие сети автомобильных дорог местного значения в Людиновском районе»)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781,2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B64778" w:rsidTr="00B647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Людиновского района»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417329" w:rsidP="00F074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07403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41732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417329" w:rsidP="00F074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07403">
              <w:rPr>
                <w:rFonts w:ascii="Times New Roman" w:hAnsi="Times New Roman" w:cs="Times New Roman"/>
                <w:bCs/>
                <w:sz w:val="20"/>
                <w:szCs w:val="20"/>
              </w:rPr>
              <w:t>60,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F074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62,4</w:t>
            </w:r>
          </w:p>
        </w:tc>
      </w:tr>
      <w:tr w:rsidR="00B64778" w:rsidTr="00B647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культуры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3561,1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3561,1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B64778" w:rsidTr="00B647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физической культуры и спорта в Людиновском районе»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5F1F0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F07403" w:rsidTr="00B647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03" w:rsidRPr="00F07403" w:rsidRDefault="00F0740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403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03" w:rsidRPr="00F07403" w:rsidRDefault="00F07403" w:rsidP="00F0740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7403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7403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03" w:rsidRPr="00F07403" w:rsidRDefault="00F074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403">
              <w:rPr>
                <w:rFonts w:ascii="Times New Roman" w:hAnsi="Times New Roman" w:cs="Times New Roman"/>
                <w:bCs/>
                <w:sz w:val="20"/>
                <w:szCs w:val="20"/>
              </w:rPr>
              <w:t>1148,0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03" w:rsidRPr="00F07403" w:rsidRDefault="00F074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403">
              <w:rPr>
                <w:rFonts w:ascii="Times New Roman" w:hAnsi="Times New Roman" w:cs="Times New Roman"/>
                <w:bCs/>
                <w:sz w:val="20"/>
                <w:szCs w:val="20"/>
              </w:rPr>
              <w:t>980,0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03" w:rsidRPr="00F07403" w:rsidRDefault="00F074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403" w:rsidRPr="00F07403" w:rsidRDefault="00F074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85,4</w:t>
            </w:r>
          </w:p>
        </w:tc>
      </w:tr>
      <w:tr w:rsidR="00B64778" w:rsidTr="00B6477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78" w:rsidRDefault="00B6477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B647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F07403" w:rsidP="00827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27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F074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11242,5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F07403" w:rsidP="00827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-297,1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78" w:rsidRDefault="00827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</w:t>
            </w:r>
          </w:p>
        </w:tc>
      </w:tr>
    </w:tbl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4778" w:rsidRDefault="00B64778" w:rsidP="00B64778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в рамках программ сельского поселения и программ муниципального района исполнены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42A83">
        <w:rPr>
          <w:rFonts w:ascii="Times New Roman" w:hAnsi="Times New Roman" w:cs="Times New Roman"/>
          <w:i/>
          <w:sz w:val="24"/>
          <w:szCs w:val="24"/>
        </w:rPr>
        <w:t>1242,5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348F9">
        <w:rPr>
          <w:rFonts w:ascii="Times New Roman" w:hAnsi="Times New Roman" w:cs="Times New Roman"/>
          <w:sz w:val="24"/>
          <w:szCs w:val="24"/>
        </w:rPr>
        <w:t>97,4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плановым назначениям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4778" w:rsidRPr="000348F9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0348F9">
        <w:rPr>
          <w:rFonts w:ascii="Times New Roman" w:hAnsi="Times New Roman" w:cs="Times New Roman"/>
          <w:bCs/>
          <w:sz w:val="24"/>
          <w:szCs w:val="20"/>
        </w:rPr>
        <w:t>Вместе с отчётом об исполнении бюджета поселения и годовой бюджетной отчётностью, предоставлены Отчёты о ходе реализации муниципальных программ за 202</w:t>
      </w:r>
      <w:r w:rsidR="000348F9" w:rsidRPr="000348F9">
        <w:rPr>
          <w:rFonts w:ascii="Times New Roman" w:hAnsi="Times New Roman" w:cs="Times New Roman"/>
          <w:bCs/>
          <w:sz w:val="24"/>
          <w:szCs w:val="20"/>
        </w:rPr>
        <w:t>1</w:t>
      </w:r>
      <w:r w:rsidRPr="000348F9">
        <w:rPr>
          <w:rFonts w:ascii="Times New Roman" w:hAnsi="Times New Roman" w:cs="Times New Roman"/>
          <w:bCs/>
          <w:sz w:val="24"/>
          <w:szCs w:val="20"/>
        </w:rPr>
        <w:t xml:space="preserve"> год, в которых отражены только объемы финансирования, без указания объемных </w:t>
      </w:r>
      <w:r w:rsidRPr="000348F9">
        <w:rPr>
          <w:rFonts w:ascii="Times New Roman" w:hAnsi="Times New Roman" w:cs="Times New Roman"/>
          <w:bCs/>
          <w:sz w:val="24"/>
          <w:szCs w:val="20"/>
        </w:rPr>
        <w:lastRenderedPageBreak/>
        <w:t>физических показателей, что не позволяет дать оценку эффективности реализации муниципальных программ.</w:t>
      </w:r>
    </w:p>
    <w:p w:rsidR="00B64778" w:rsidRDefault="00B64778" w:rsidP="00B64778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Использование средств резервных фондов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81 БК РФ, решением Сельской Думы от 2</w:t>
      </w:r>
      <w:r w:rsidR="00742A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742A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742A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«Село Букань» на 202</w:t>
      </w:r>
      <w:r w:rsidR="00742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42A83">
        <w:rPr>
          <w:rFonts w:ascii="Times New Roman" w:hAnsi="Times New Roman" w:cs="Times New Roman"/>
          <w:sz w:val="24"/>
          <w:szCs w:val="24"/>
        </w:rPr>
        <w:t xml:space="preserve">2 и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42A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  на 202</w:t>
      </w:r>
      <w:r w:rsidR="00742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резервный фонд администрации сельского поселения в размере </w:t>
      </w:r>
      <w:r w:rsidR="00742A83" w:rsidRPr="00742A83">
        <w:rPr>
          <w:rFonts w:ascii="Times New Roman" w:hAnsi="Times New Roman" w:cs="Times New Roman"/>
          <w:i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который не превышает  ограничений, установленных БК РФ.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отчёту об исполнении бюджета в отчётном периоде расходование средств из резервного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осуществлялось.</w:t>
      </w:r>
    </w:p>
    <w:p w:rsidR="00B64778" w:rsidRDefault="00B64778" w:rsidP="00B64778">
      <w:pPr>
        <w:tabs>
          <w:tab w:val="left" w:pos="111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Сбалансированность бюджета, муниципальный долг</w:t>
      </w:r>
    </w:p>
    <w:p w:rsidR="00B64778" w:rsidRDefault="00B64778" w:rsidP="00B6477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="0047730B" w:rsidRPr="004773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445</w:t>
      </w:r>
      <w:r w:rsidRPr="004773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47730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профицитом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размере </w:t>
      </w:r>
      <w:r w:rsidR="0047730B" w:rsidRPr="004773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1709,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 тыс. рублей. </w:t>
      </w:r>
    </w:p>
    <w:p w:rsidR="00B64778" w:rsidRDefault="00B64778" w:rsidP="00B6477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сельскому поселению решением Сельской Думы о бюджете на 2020 год не устанавливался  и средства в отчётном периоде не привлекались.</w:t>
      </w:r>
    </w:p>
    <w:p w:rsidR="00B64778" w:rsidRDefault="00B64778" w:rsidP="00B6477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Анализ дебиторской и кредиторской задолженности</w:t>
      </w:r>
    </w:p>
    <w:p w:rsidR="00B64778" w:rsidRDefault="00B64778" w:rsidP="00B6477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01.01.202</w:t>
      </w:r>
      <w:r w:rsidR="004773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дебиторскую задолженность  </w:t>
      </w:r>
      <w:r w:rsidR="000242B1">
        <w:rPr>
          <w:rFonts w:ascii="Times New Roman" w:hAnsi="Times New Roman" w:cs="Times New Roman"/>
          <w:sz w:val="24"/>
          <w:szCs w:val="24"/>
          <w:lang w:eastAsia="en-US"/>
        </w:rPr>
        <w:t xml:space="preserve">за аренду земли 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242B1" w:rsidRPr="000242B1">
        <w:rPr>
          <w:rFonts w:ascii="Times New Roman" w:hAnsi="Times New Roman" w:cs="Times New Roman"/>
          <w:i/>
          <w:sz w:val="24"/>
          <w:szCs w:val="24"/>
        </w:rPr>
        <w:t>389,5</w:t>
      </w:r>
      <w:r w:rsidR="0047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кредиторскую задолженность </w:t>
      </w:r>
      <w:r w:rsidR="000242B1">
        <w:rPr>
          <w:rFonts w:ascii="Times New Roman" w:hAnsi="Times New Roman" w:cs="Times New Roman"/>
          <w:sz w:val="24"/>
          <w:szCs w:val="24"/>
        </w:rPr>
        <w:t xml:space="preserve">перед поставщиками </w:t>
      </w:r>
      <w:r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F8662A" w:rsidRPr="00F8662A">
        <w:rPr>
          <w:rFonts w:ascii="Times New Roman" w:hAnsi="Times New Roman" w:cs="Times New Roman"/>
          <w:i/>
          <w:sz w:val="24"/>
          <w:szCs w:val="24"/>
        </w:rPr>
        <w:t>45,8</w:t>
      </w:r>
      <w:r w:rsidR="004773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64778" w:rsidRDefault="00593747" w:rsidP="00B64778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4778">
        <w:rPr>
          <w:rFonts w:ascii="Times New Roman" w:hAnsi="Times New Roman" w:cs="Times New Roman"/>
          <w:sz w:val="24"/>
          <w:szCs w:val="24"/>
        </w:rPr>
        <w:t xml:space="preserve">- за приобретённый бензин в сумме </w:t>
      </w:r>
      <w:r w:rsidR="0047730B">
        <w:rPr>
          <w:rFonts w:ascii="Times New Roman" w:hAnsi="Times New Roman" w:cs="Times New Roman"/>
          <w:sz w:val="24"/>
          <w:szCs w:val="24"/>
        </w:rPr>
        <w:t xml:space="preserve"> </w:t>
      </w:r>
      <w:r w:rsidR="00892808" w:rsidRPr="00892808">
        <w:rPr>
          <w:rFonts w:ascii="Times New Roman" w:hAnsi="Times New Roman" w:cs="Times New Roman"/>
          <w:i/>
          <w:sz w:val="24"/>
          <w:szCs w:val="24"/>
        </w:rPr>
        <w:t>9,7</w:t>
      </w:r>
      <w:r w:rsidR="0047730B">
        <w:rPr>
          <w:rFonts w:ascii="Times New Roman" w:hAnsi="Times New Roman" w:cs="Times New Roman"/>
          <w:sz w:val="24"/>
          <w:szCs w:val="24"/>
        </w:rPr>
        <w:t xml:space="preserve"> </w:t>
      </w:r>
      <w:r w:rsidR="00B6477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64778">
        <w:rPr>
          <w:rFonts w:ascii="Times New Roman" w:hAnsi="Times New Roman" w:cs="Times New Roman"/>
          <w:sz w:val="24"/>
          <w:szCs w:val="24"/>
        </w:rPr>
        <w:t>;</w:t>
      </w:r>
    </w:p>
    <w:p w:rsidR="00B64778" w:rsidRDefault="00593747" w:rsidP="00B64778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6477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4778">
        <w:rPr>
          <w:rFonts w:ascii="Times New Roman" w:hAnsi="Times New Roman" w:cs="Times New Roman"/>
          <w:sz w:val="24"/>
          <w:szCs w:val="24"/>
        </w:rPr>
        <w:t xml:space="preserve">за услуги связи в сумме </w:t>
      </w:r>
      <w:r w:rsidR="00F8662A" w:rsidRPr="00F8662A">
        <w:rPr>
          <w:rFonts w:ascii="Times New Roman" w:hAnsi="Times New Roman" w:cs="Times New Roman"/>
          <w:i/>
          <w:sz w:val="24"/>
          <w:szCs w:val="24"/>
        </w:rPr>
        <w:t>1,8</w:t>
      </w:r>
      <w:r w:rsidR="00B64778">
        <w:rPr>
          <w:rFonts w:ascii="Times New Roman" w:hAnsi="Times New Roman" w:cs="Times New Roman"/>
          <w:sz w:val="24"/>
          <w:szCs w:val="24"/>
        </w:rPr>
        <w:t xml:space="preserve"> </w:t>
      </w:r>
      <w:r w:rsidR="0047730B">
        <w:rPr>
          <w:rFonts w:ascii="Times New Roman" w:hAnsi="Times New Roman" w:cs="Times New Roman"/>
          <w:sz w:val="24"/>
          <w:szCs w:val="24"/>
        </w:rPr>
        <w:t xml:space="preserve"> </w:t>
      </w:r>
      <w:r w:rsidR="00B6477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64778">
        <w:rPr>
          <w:rFonts w:ascii="Times New Roman" w:hAnsi="Times New Roman" w:cs="Times New Roman"/>
          <w:sz w:val="24"/>
          <w:szCs w:val="24"/>
        </w:rPr>
        <w:t>;</w:t>
      </w:r>
    </w:p>
    <w:p w:rsidR="00B64778" w:rsidRDefault="00593747" w:rsidP="00B64778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4778">
        <w:rPr>
          <w:rFonts w:ascii="Times New Roman" w:hAnsi="Times New Roman" w:cs="Times New Roman"/>
          <w:sz w:val="24"/>
          <w:szCs w:val="24"/>
        </w:rPr>
        <w:t xml:space="preserve">- за </w:t>
      </w:r>
      <w:r w:rsidR="00892808">
        <w:rPr>
          <w:rFonts w:ascii="Times New Roman" w:hAnsi="Times New Roman" w:cs="Times New Roman"/>
          <w:sz w:val="24"/>
          <w:szCs w:val="24"/>
        </w:rPr>
        <w:t>электроэнергию</w:t>
      </w:r>
      <w:r w:rsidR="00B6477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242B1" w:rsidRPr="000242B1">
        <w:rPr>
          <w:rFonts w:ascii="Times New Roman" w:hAnsi="Times New Roman" w:cs="Times New Roman"/>
          <w:i/>
          <w:sz w:val="24"/>
          <w:szCs w:val="24"/>
        </w:rPr>
        <w:t>32,3</w:t>
      </w:r>
      <w:r w:rsidR="0047730B">
        <w:rPr>
          <w:rFonts w:ascii="Times New Roman" w:hAnsi="Times New Roman" w:cs="Times New Roman"/>
          <w:sz w:val="24"/>
          <w:szCs w:val="24"/>
        </w:rPr>
        <w:t xml:space="preserve"> </w:t>
      </w:r>
      <w:r w:rsidR="00B6477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64778">
        <w:rPr>
          <w:rFonts w:ascii="Times New Roman" w:hAnsi="Times New Roman" w:cs="Times New Roman"/>
          <w:sz w:val="24"/>
          <w:szCs w:val="24"/>
        </w:rPr>
        <w:t>;</w:t>
      </w:r>
    </w:p>
    <w:p w:rsidR="00B64778" w:rsidRDefault="00593747" w:rsidP="00B64778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4778">
        <w:rPr>
          <w:rFonts w:ascii="Times New Roman" w:hAnsi="Times New Roman" w:cs="Times New Roman"/>
          <w:sz w:val="24"/>
          <w:szCs w:val="24"/>
        </w:rPr>
        <w:t xml:space="preserve"> - за услуги видеонаблюдения в сумме </w:t>
      </w:r>
      <w:r w:rsidR="00892808" w:rsidRPr="00892808">
        <w:rPr>
          <w:rFonts w:ascii="Times New Roman" w:hAnsi="Times New Roman" w:cs="Times New Roman"/>
          <w:i/>
          <w:sz w:val="24"/>
          <w:szCs w:val="24"/>
        </w:rPr>
        <w:t>2,0</w:t>
      </w:r>
      <w:r w:rsidR="0047730B">
        <w:rPr>
          <w:rFonts w:ascii="Times New Roman" w:hAnsi="Times New Roman" w:cs="Times New Roman"/>
          <w:sz w:val="24"/>
          <w:szCs w:val="24"/>
        </w:rPr>
        <w:t xml:space="preserve"> </w:t>
      </w:r>
      <w:r w:rsidR="00B64778"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B64778" w:rsidRDefault="00B64778" w:rsidP="00B6477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отношению к аналогичному периоду прошлого года задолженность за аренду земли  увеличилась на </w:t>
      </w:r>
      <w:r w:rsidR="000242B1" w:rsidRPr="00593747">
        <w:rPr>
          <w:rFonts w:ascii="Times New Roman" w:hAnsi="Times New Roman" w:cs="Times New Roman"/>
          <w:i/>
          <w:sz w:val="24"/>
          <w:szCs w:val="24"/>
          <w:lang w:eastAsia="en-US"/>
        </w:rPr>
        <w:t>149,5</w:t>
      </w:r>
      <w:r w:rsidR="000242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тыс.рублей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r w:rsidR="00593747">
        <w:rPr>
          <w:rFonts w:ascii="Times New Roman" w:hAnsi="Times New Roman" w:cs="Times New Roman"/>
          <w:sz w:val="24"/>
          <w:szCs w:val="24"/>
          <w:lang w:eastAsia="en-US"/>
        </w:rPr>
        <w:t xml:space="preserve">в 1,6 раза, </w:t>
      </w:r>
      <w:r w:rsidR="0047730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однако меры по её взысканию  не принимаются.   </w:t>
      </w:r>
    </w:p>
    <w:bookmarkEnd w:id="0"/>
    <w:p w:rsidR="00B64778" w:rsidRDefault="00B64778" w:rsidP="00B64778">
      <w:pPr>
        <w:tabs>
          <w:tab w:val="left" w:pos="607"/>
          <w:tab w:val="center" w:pos="4979"/>
        </w:tabs>
        <w:spacing w:after="0" w:line="240" w:lineRule="atLeast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Проверка достоверности отчетности об исполнении бюджета</w:t>
      </w:r>
    </w:p>
    <w:p w:rsidR="00B64778" w:rsidRDefault="00B64778" w:rsidP="00B6477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202</w:t>
      </w:r>
      <w:r w:rsidR="0047730B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B64778" w:rsidRDefault="00B64778" w:rsidP="00B6477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202</w:t>
      </w:r>
      <w:r w:rsidR="0047730B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B64778" w:rsidRDefault="00B64778" w:rsidP="00B6477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2020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B64778" w:rsidRDefault="00B64778" w:rsidP="00B64778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Отчёт об исполнении бюджета сельского поселения  за 202</w:t>
      </w:r>
      <w:r w:rsidR="0047730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для подготовки заключения представлен в контрольно-счётную палату без нарушения сроков представления, установленных пунктом 3 статьи 264.4 БК РФ.</w:t>
      </w:r>
    </w:p>
    <w:p w:rsidR="00B64778" w:rsidRDefault="00B64778" w:rsidP="00B64778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требованием пункта 2 статьи 264.5 БК РФ одновременно с годовым отчётом об исполнении бюджета за 202</w:t>
      </w:r>
      <w:r w:rsidR="0047730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 проект решения об исполнении бюджета со всеми приложениями.</w:t>
      </w:r>
    </w:p>
    <w:p w:rsidR="00B64778" w:rsidRDefault="00B64778" w:rsidP="00B64778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проекта решения об исполнении бюджета по своему содержанию соответствует требованиям статьи 264.6 БК РФ и статьи 10 Положения о бюджетном процессе.</w:t>
      </w:r>
    </w:p>
    <w:p w:rsidR="0047730B" w:rsidRDefault="0047730B" w:rsidP="0047730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Бюджет за 2021 год исполнен по доходам в сумме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13032,1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104,8% к первоначальному годовому плану и на 98,9 % к уточненному, по расходам исполнен в размере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11322,5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90,9 % к первоначальному годовому плану и на  83,1 %  к уточненному.</w:t>
      </w:r>
    </w:p>
    <w:p w:rsidR="0047730B" w:rsidRDefault="0047730B" w:rsidP="0047730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в размере </w:t>
      </w:r>
      <w:r w:rsidRPr="008E2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445,9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профицитом  в размере </w:t>
      </w:r>
      <w:r w:rsidRPr="008E2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1709,6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7F57D5" w:rsidRDefault="007F57D5" w:rsidP="007F57D5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являются безвозмездные поступления от других бюджетов бюджетной системы РФ, которые составили 97,0 %, что свидетельствует об увеличивающейся зависимости бюджета от бюджетов других уровней.</w:t>
      </w:r>
    </w:p>
    <w:p w:rsidR="007F57D5" w:rsidRDefault="007F57D5" w:rsidP="007F57D5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2020 годом безвозмездные поступления увеличились на </w:t>
      </w:r>
      <w:r w:rsidRPr="000F0D7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350,5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22,8 %.</w:t>
      </w:r>
    </w:p>
    <w:p w:rsidR="007F57D5" w:rsidRDefault="007F57D5" w:rsidP="007F57D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доходы бюджета  по сравнению с  2020 годом увеличились на </w:t>
      </w:r>
      <w:r w:rsidRPr="009B4B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2278,6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 21,2 %, в том числе:</w:t>
      </w:r>
    </w:p>
    <w:p w:rsidR="007F57D5" w:rsidRDefault="007F57D5" w:rsidP="007F57D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налоговые и неналоговые доходы  сократились  на </w:t>
      </w:r>
      <w:r w:rsidRPr="009B4B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71,9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15,6%;</w:t>
      </w:r>
    </w:p>
    <w:p w:rsidR="007F57D5" w:rsidRDefault="007F57D5" w:rsidP="007F57D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безвозмездные поступления увеличились  на </w:t>
      </w:r>
      <w:r w:rsidRPr="009B4B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2350,5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22,8 %.</w:t>
      </w:r>
    </w:p>
    <w:p w:rsidR="007F57D5" w:rsidRDefault="007F57D5" w:rsidP="007F57D5">
      <w:pPr>
        <w:spacing w:after="0" w:line="240" w:lineRule="atLeast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Налоговые доходы в 2021 году составили в сумме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315,2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ниже уровня прошлого года на </w:t>
      </w:r>
      <w:r w:rsidRPr="000416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80,8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20,4 %. </w:t>
      </w:r>
    </w:p>
    <w:p w:rsidR="007F57D5" w:rsidRDefault="007F57D5" w:rsidP="007F57D5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налоговых доходов наибольший удельный вес - 70,3 % занимают поступления по доходам от уплаты налога на имущество.</w:t>
      </w:r>
    </w:p>
    <w:p w:rsidR="0047730B" w:rsidRDefault="007F57D5" w:rsidP="00B6477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Поступления за отчетный период составили в сумме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221,5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164,1 %  от уточненного бюджета по данному виду дохода.</w:t>
      </w:r>
    </w:p>
    <w:p w:rsidR="00D67211" w:rsidRDefault="00D67211" w:rsidP="00D67211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часть бюджета за 2021 год исполнена в объеме </w:t>
      </w:r>
      <w:r w:rsidRPr="00B17109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109">
        <w:rPr>
          <w:rFonts w:ascii="Times New Roman" w:hAnsi="Times New Roman" w:cs="Times New Roman"/>
          <w:i/>
          <w:sz w:val="24"/>
          <w:szCs w:val="24"/>
        </w:rPr>
        <w:t>322,5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83,1 % от уточненных бюджетных назначений и на </w:t>
      </w:r>
      <w:r w:rsidRPr="009D7FD2">
        <w:rPr>
          <w:rFonts w:ascii="Times New Roman" w:hAnsi="Times New Roman" w:cs="Times New Roman"/>
          <w:i/>
          <w:sz w:val="24"/>
          <w:szCs w:val="24"/>
        </w:rPr>
        <w:t>557,4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(5,2 %) выше  расходов, произведенных в 2020 году.</w:t>
      </w:r>
    </w:p>
    <w:p w:rsidR="00D67211" w:rsidRDefault="00D67211" w:rsidP="00D672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расходной части бюджета  занимают расходы по разделам:</w:t>
      </w:r>
    </w:p>
    <w:p w:rsidR="00D67211" w:rsidRDefault="00D67211" w:rsidP="00D672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общегосударственные вопросы - 37,6  %;</w:t>
      </w:r>
    </w:p>
    <w:p w:rsidR="00D67211" w:rsidRDefault="00D67211" w:rsidP="00D672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кинематография      - 31,5  %;</w:t>
      </w:r>
    </w:p>
    <w:p w:rsidR="00D67211" w:rsidRDefault="00D67211" w:rsidP="00D672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 - 17,9 %.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Расходование средств из  резервного фонда в отчётном периоде не производилось. </w:t>
      </w:r>
    </w:p>
    <w:p w:rsidR="00B64778" w:rsidRDefault="00B64778" w:rsidP="00B6477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решением Сельской Думы о бюджете на 202</w:t>
      </w:r>
      <w:r w:rsidR="00D672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не устанавливался и средства в отчётном периоде не привлекались.</w:t>
      </w:r>
    </w:p>
    <w:p w:rsidR="00B64778" w:rsidRPr="0072305F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2305F">
        <w:rPr>
          <w:rFonts w:ascii="Times New Roman" w:hAnsi="Times New Roman" w:cs="Times New Roman"/>
          <w:bCs/>
          <w:sz w:val="24"/>
          <w:szCs w:val="20"/>
        </w:rPr>
        <w:t>В отчётах о ходе реализации муниципальных программ за 202</w:t>
      </w:r>
      <w:r w:rsidR="0072305F">
        <w:rPr>
          <w:rFonts w:ascii="Times New Roman" w:hAnsi="Times New Roman" w:cs="Times New Roman"/>
          <w:bCs/>
          <w:sz w:val="24"/>
          <w:szCs w:val="20"/>
        </w:rPr>
        <w:t>1</w:t>
      </w:r>
      <w:r w:rsidRPr="0072305F">
        <w:rPr>
          <w:rFonts w:ascii="Times New Roman" w:hAnsi="Times New Roman" w:cs="Times New Roman"/>
          <w:bCs/>
          <w:sz w:val="24"/>
          <w:szCs w:val="20"/>
        </w:rPr>
        <w:t xml:space="preserve"> год, не отражены объемные показатели, что не позволяет дать оценку эффективности реализации муниципальных программ. При формировании муниципальных программ не предусматривались индикаторы, объемные показатели, а только объёмы финансирования, что не позволяет оценить эффективность программ.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бюджета сельского поселения «Село Букань» за 202</w:t>
      </w:r>
      <w:r w:rsidR="00D672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в установленной форме и соответствует требованиям действующего законодательства РФ.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отчётности об исполнении бюджета сельского поселения за 202</w:t>
      </w:r>
      <w:r w:rsidR="00D672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не вызывает сомнений.</w:t>
      </w:r>
    </w:p>
    <w:p w:rsidR="00B64778" w:rsidRDefault="00B64778" w:rsidP="00B64778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результатам внешней проверки отчета об исполнении бюджета сельского поселения «Село Букань » контрольно-счетная палата предлагает:</w:t>
      </w:r>
    </w:p>
    <w:p w:rsidR="00B64778" w:rsidRDefault="00B64778" w:rsidP="00B64778">
      <w:pPr>
        <w:pStyle w:val="a3"/>
        <w:numPr>
          <w:ilvl w:val="0"/>
          <w:numId w:val="1"/>
        </w:numPr>
        <w:tabs>
          <w:tab w:val="left" w:pos="2023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Принять меры  по взысканию задолженности за аренду земельных участков.</w:t>
      </w:r>
    </w:p>
    <w:p w:rsidR="00B64778" w:rsidRDefault="00B64778" w:rsidP="00B64778">
      <w:pPr>
        <w:pStyle w:val="a3"/>
        <w:numPr>
          <w:ilvl w:val="0"/>
          <w:numId w:val="1"/>
        </w:numPr>
        <w:tabs>
          <w:tab w:val="left" w:pos="2023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муниципальных программах предусмотреть объёмные показатели и индикаторы. 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 Село Букань »  за 202</w:t>
      </w:r>
      <w:r w:rsidR="00D6721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14.4. статьи 14 Положения о бюджетном процессе сельского поселения  направить заключение  о внешней проверке годового отчёта  об исполнении бюджета </w:t>
      </w:r>
      <w:r w:rsidR="008139D1">
        <w:rPr>
          <w:rFonts w:ascii="Times New Roman" w:hAnsi="Times New Roman" w:cs="Times New Roman"/>
          <w:sz w:val="24"/>
          <w:szCs w:val="24"/>
        </w:rPr>
        <w:t xml:space="preserve"> за 2021 год </w:t>
      </w:r>
      <w:r>
        <w:rPr>
          <w:rFonts w:ascii="Times New Roman" w:hAnsi="Times New Roman" w:cs="Times New Roman"/>
          <w:sz w:val="24"/>
          <w:szCs w:val="24"/>
        </w:rPr>
        <w:t>в Сельскую Думу и главе администрации сельского поселения.</w:t>
      </w:r>
    </w:p>
    <w:p w:rsidR="00B64778" w:rsidRDefault="00B64778" w:rsidP="00B647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64778" w:rsidRDefault="00B64778" w:rsidP="00B6477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778" w:rsidRDefault="00D67211" w:rsidP="00B647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Врио п</w:t>
      </w:r>
      <w:r w:rsidR="00B64778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B6477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палаты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С.В.Борисенкова</w:t>
      </w:r>
    </w:p>
    <w:p w:rsidR="00B64778" w:rsidRDefault="00B64778" w:rsidP="00B647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4778" w:rsidRDefault="00B64778" w:rsidP="00B64778">
      <w:pPr>
        <w:spacing w:after="0" w:line="240" w:lineRule="atLeast"/>
      </w:pPr>
    </w:p>
    <w:p w:rsidR="00B64778" w:rsidRDefault="00B64778" w:rsidP="00B64778"/>
    <w:p w:rsidR="00B64778" w:rsidRDefault="00B64778" w:rsidP="00B64778"/>
    <w:p w:rsidR="001D0F81" w:rsidRDefault="001D0F81"/>
    <w:sectPr w:rsidR="001D0F81" w:rsidSect="000962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8B" w:rsidRDefault="001A218B" w:rsidP="00096278">
      <w:pPr>
        <w:spacing w:after="0" w:line="240" w:lineRule="auto"/>
      </w:pPr>
      <w:r>
        <w:separator/>
      </w:r>
    </w:p>
  </w:endnote>
  <w:endnote w:type="continuationSeparator" w:id="1">
    <w:p w:rsidR="001A218B" w:rsidRDefault="001A218B" w:rsidP="0009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8B" w:rsidRDefault="001A218B" w:rsidP="00096278">
      <w:pPr>
        <w:spacing w:after="0" w:line="240" w:lineRule="auto"/>
      </w:pPr>
      <w:r>
        <w:separator/>
      </w:r>
    </w:p>
  </w:footnote>
  <w:footnote w:type="continuationSeparator" w:id="1">
    <w:p w:rsidR="001A218B" w:rsidRDefault="001A218B" w:rsidP="0009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90469"/>
      <w:docPartObj>
        <w:docPartGallery w:val="Page Numbers (Top of Page)"/>
        <w:docPartUnique/>
      </w:docPartObj>
    </w:sdtPr>
    <w:sdtContent>
      <w:p w:rsidR="00791C6B" w:rsidRDefault="00791C6B">
        <w:pPr>
          <w:pStyle w:val="a5"/>
          <w:jc w:val="center"/>
        </w:pPr>
        <w:fldSimple w:instr=" PAGE   \* MERGEFORMAT ">
          <w:r w:rsidR="00A9417B">
            <w:rPr>
              <w:noProof/>
            </w:rPr>
            <w:t>4</w:t>
          </w:r>
        </w:fldSimple>
      </w:p>
    </w:sdtContent>
  </w:sdt>
  <w:p w:rsidR="00791C6B" w:rsidRDefault="00791C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2FA6"/>
    <w:multiLevelType w:val="hybridMultilevel"/>
    <w:tmpl w:val="46EAD268"/>
    <w:lvl w:ilvl="0" w:tplc="31E222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778"/>
    <w:rsid w:val="000242B1"/>
    <w:rsid w:val="000348F9"/>
    <w:rsid w:val="000416E7"/>
    <w:rsid w:val="00053896"/>
    <w:rsid w:val="00060220"/>
    <w:rsid w:val="00096278"/>
    <w:rsid w:val="000C58F2"/>
    <w:rsid w:val="000D58CB"/>
    <w:rsid w:val="000F0D78"/>
    <w:rsid w:val="001870AE"/>
    <w:rsid w:val="001A218B"/>
    <w:rsid w:val="001A31AF"/>
    <w:rsid w:val="001A3D3D"/>
    <w:rsid w:val="001B63B7"/>
    <w:rsid w:val="001D0F81"/>
    <w:rsid w:val="001F5FED"/>
    <w:rsid w:val="0020372E"/>
    <w:rsid w:val="00220DB4"/>
    <w:rsid w:val="00235BFA"/>
    <w:rsid w:val="002509AE"/>
    <w:rsid w:val="00283C45"/>
    <w:rsid w:val="00287278"/>
    <w:rsid w:val="00290F5C"/>
    <w:rsid w:val="002B2A26"/>
    <w:rsid w:val="002C7CCB"/>
    <w:rsid w:val="003205EC"/>
    <w:rsid w:val="003223FC"/>
    <w:rsid w:val="00336300"/>
    <w:rsid w:val="0038162E"/>
    <w:rsid w:val="003A0754"/>
    <w:rsid w:val="003F53E4"/>
    <w:rsid w:val="0040140F"/>
    <w:rsid w:val="00407AF9"/>
    <w:rsid w:val="00417329"/>
    <w:rsid w:val="00423301"/>
    <w:rsid w:val="0047730B"/>
    <w:rsid w:val="004B1FC8"/>
    <w:rsid w:val="004E5092"/>
    <w:rsid w:val="004F2DCA"/>
    <w:rsid w:val="005047E7"/>
    <w:rsid w:val="00517003"/>
    <w:rsid w:val="0054297E"/>
    <w:rsid w:val="00592D9D"/>
    <w:rsid w:val="00593747"/>
    <w:rsid w:val="005B72AD"/>
    <w:rsid w:val="005D19E0"/>
    <w:rsid w:val="005D3C60"/>
    <w:rsid w:val="005D59B4"/>
    <w:rsid w:val="005F1F0E"/>
    <w:rsid w:val="006401ED"/>
    <w:rsid w:val="00640D17"/>
    <w:rsid w:val="006449B2"/>
    <w:rsid w:val="006A0F83"/>
    <w:rsid w:val="006A6E9B"/>
    <w:rsid w:val="0072305F"/>
    <w:rsid w:val="007350C8"/>
    <w:rsid w:val="00742A83"/>
    <w:rsid w:val="00746ECD"/>
    <w:rsid w:val="00754EC4"/>
    <w:rsid w:val="00756414"/>
    <w:rsid w:val="0077585C"/>
    <w:rsid w:val="00791C6B"/>
    <w:rsid w:val="00792E00"/>
    <w:rsid w:val="007B09FC"/>
    <w:rsid w:val="007D3E00"/>
    <w:rsid w:val="007F3ABA"/>
    <w:rsid w:val="007F57D5"/>
    <w:rsid w:val="008139D1"/>
    <w:rsid w:val="00827C14"/>
    <w:rsid w:val="00892808"/>
    <w:rsid w:val="008B5345"/>
    <w:rsid w:val="008E29C0"/>
    <w:rsid w:val="008F1F8D"/>
    <w:rsid w:val="0097267F"/>
    <w:rsid w:val="00993547"/>
    <w:rsid w:val="009B4BE6"/>
    <w:rsid w:val="009C58D5"/>
    <w:rsid w:val="009D7FD2"/>
    <w:rsid w:val="00A56DF2"/>
    <w:rsid w:val="00A9417B"/>
    <w:rsid w:val="00AA37E4"/>
    <w:rsid w:val="00AB40C6"/>
    <w:rsid w:val="00AB5792"/>
    <w:rsid w:val="00AD043F"/>
    <w:rsid w:val="00B03016"/>
    <w:rsid w:val="00B163B0"/>
    <w:rsid w:val="00B17109"/>
    <w:rsid w:val="00B3035C"/>
    <w:rsid w:val="00B36D6F"/>
    <w:rsid w:val="00B46F0A"/>
    <w:rsid w:val="00B64778"/>
    <w:rsid w:val="00B906D7"/>
    <w:rsid w:val="00BC1569"/>
    <w:rsid w:val="00C64798"/>
    <w:rsid w:val="00C93273"/>
    <w:rsid w:val="00CA5B16"/>
    <w:rsid w:val="00CC0790"/>
    <w:rsid w:val="00CD330D"/>
    <w:rsid w:val="00CD5166"/>
    <w:rsid w:val="00CF0ED6"/>
    <w:rsid w:val="00D0680E"/>
    <w:rsid w:val="00D34A46"/>
    <w:rsid w:val="00D42894"/>
    <w:rsid w:val="00D67211"/>
    <w:rsid w:val="00DB0843"/>
    <w:rsid w:val="00DC3D6F"/>
    <w:rsid w:val="00DF46E1"/>
    <w:rsid w:val="00DF7819"/>
    <w:rsid w:val="00E802A1"/>
    <w:rsid w:val="00ED7A9D"/>
    <w:rsid w:val="00F06BDA"/>
    <w:rsid w:val="00F07403"/>
    <w:rsid w:val="00F144B5"/>
    <w:rsid w:val="00F22ABD"/>
    <w:rsid w:val="00F300A5"/>
    <w:rsid w:val="00F473C3"/>
    <w:rsid w:val="00F72E5B"/>
    <w:rsid w:val="00F72FE0"/>
    <w:rsid w:val="00F8662A"/>
    <w:rsid w:val="00F875DB"/>
    <w:rsid w:val="00F91C9C"/>
    <w:rsid w:val="00FA32AE"/>
    <w:rsid w:val="00FB2165"/>
    <w:rsid w:val="00FD4049"/>
    <w:rsid w:val="00FD633E"/>
    <w:rsid w:val="00FE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B64778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B64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B64778"/>
    <w:rPr>
      <w:b/>
      <w:bCs/>
    </w:rPr>
  </w:style>
  <w:style w:type="paragraph" w:styleId="a5">
    <w:name w:val="header"/>
    <w:basedOn w:val="a"/>
    <w:link w:val="a6"/>
    <w:uiPriority w:val="99"/>
    <w:unhideWhenUsed/>
    <w:rsid w:val="0009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278"/>
  </w:style>
  <w:style w:type="paragraph" w:styleId="a7">
    <w:name w:val="footer"/>
    <w:basedOn w:val="a"/>
    <w:link w:val="a8"/>
    <w:uiPriority w:val="99"/>
    <w:semiHidden/>
    <w:unhideWhenUsed/>
    <w:rsid w:val="0009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6BA3-2729-4E6E-992D-71FE2062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2022-03-05T08:47:00Z</cp:lastPrinted>
  <dcterms:created xsi:type="dcterms:W3CDTF">2022-03-04T05:35:00Z</dcterms:created>
  <dcterms:modified xsi:type="dcterms:W3CDTF">2022-03-11T12:48:00Z</dcterms:modified>
</cp:coreProperties>
</file>