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0" w:rsidRDefault="00EC1900" w:rsidP="00EC19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C1900" w:rsidRDefault="00EC1900" w:rsidP="00EC19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 202</w:t>
      </w:r>
      <w:r w:rsidR="003526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1900" w:rsidRDefault="00EC1900" w:rsidP="00EC1900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900" w:rsidRDefault="00EC1900" w:rsidP="003526DC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 и </w:t>
      </w:r>
      <w:r w:rsidR="003526DC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 w:rsidR="003526DC">
        <w:rPr>
          <w:rFonts w:ascii="Times New Roman" w:hAnsi="Times New Roman" w:cs="Times New Roman"/>
          <w:sz w:val="24"/>
          <w:szCs w:val="24"/>
        </w:rPr>
        <w:t xml:space="preserve"> </w:t>
      </w:r>
      <w:r w:rsidR="003526DC" w:rsidRPr="00E23CF1">
        <w:rPr>
          <w:rFonts w:ascii="Times New Roman" w:hAnsi="Times New Roman" w:cs="Times New Roman"/>
          <w:sz w:val="24"/>
          <w:szCs w:val="24"/>
        </w:rPr>
        <w:t>года №</w:t>
      </w:r>
      <w:r w:rsidR="003526DC">
        <w:rPr>
          <w:rFonts w:ascii="Times New Roman" w:hAnsi="Times New Roman" w:cs="Times New Roman"/>
          <w:sz w:val="24"/>
          <w:szCs w:val="24"/>
        </w:rPr>
        <w:t xml:space="preserve"> 6</w:t>
      </w:r>
      <w:r w:rsidR="003526DC" w:rsidRPr="00E23CF1">
        <w:rPr>
          <w:rFonts w:ascii="Times New Roman" w:hAnsi="Times New Roman" w:cs="Times New Roman"/>
          <w:sz w:val="24"/>
          <w:szCs w:val="24"/>
        </w:rPr>
        <w:t xml:space="preserve"> </w:t>
      </w:r>
      <w:r w:rsidR="003526DC">
        <w:rPr>
          <w:rFonts w:ascii="Times New Roman" w:hAnsi="Times New Roman" w:cs="Times New Roman"/>
          <w:sz w:val="24"/>
          <w:szCs w:val="24"/>
        </w:rPr>
        <w:t>проведена внешняя проверка годового отчета об исполнении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«Деревня Игнатовка» </w:t>
      </w:r>
      <w:r w:rsidR="00352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3526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1900" w:rsidRPr="00830819" w:rsidRDefault="00EC1900" w:rsidP="00EC1900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819">
        <w:rPr>
          <w:rFonts w:ascii="Times New Roman" w:hAnsi="Times New Roman" w:cs="Times New Roman"/>
          <w:sz w:val="24"/>
          <w:szCs w:val="24"/>
        </w:rPr>
        <w:t>Основание для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пункт 3.2 плана работы контрольно-счетной палаты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526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EC1900" w:rsidRDefault="00EC1900" w:rsidP="00EC190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Игнатовка» за 202</w:t>
      </w:r>
      <w:r w:rsidR="003526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15.6 Положения о бюджетном процессе;</w:t>
      </w:r>
    </w:p>
    <w:p w:rsidR="00EC1900" w:rsidRDefault="00EC1900" w:rsidP="00EC190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EC1900" w:rsidRDefault="00EC1900" w:rsidP="00EC190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EC1900" w:rsidRDefault="00EC1900" w:rsidP="00EC190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EC1900" w:rsidRPr="00830819" w:rsidRDefault="00EC1900" w:rsidP="00EC190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Экспертиза отчета об исполнении бюджета сельского поселения проведена в целях оценки соблюдения муниципальным образованием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830819">
        <w:rPr>
          <w:rFonts w:ascii="Times New Roman" w:hAnsi="Times New Roman" w:cs="Times New Roman"/>
          <w:sz w:val="24"/>
          <w:szCs w:val="24"/>
        </w:rPr>
        <w:t xml:space="preserve">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EC1900" w:rsidRPr="00830819" w:rsidRDefault="00EC1900" w:rsidP="00EC1900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муниципальное образование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8308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1900" w:rsidRDefault="00EC1900" w:rsidP="00EC1900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EC1900" w:rsidRDefault="00EC1900" w:rsidP="00EC1900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 муниципального района «Город Людиново и Людиновский район» на проект решения  Сельской Думы  «Об исполнении бюджета сельского поселения «Деревня Игнатовка» за 202</w:t>
      </w:r>
      <w:r w:rsidR="003030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 Положением  «О бюджетном процессе  в муниципальном образовании сельского поселения «Деревня Игнатовка», утверждённым решением Сельской Думы от 23.01.2014 № 157 (в редакции  решений от 29.10.2015 № 14, от 27.10.2016 № 51 и от 27.12.2019 № 187).</w:t>
      </w:r>
    </w:p>
    <w:p w:rsidR="00EC1900" w:rsidRDefault="00EC1900" w:rsidP="00EC1900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статьёй 264.4. БК РФ  и требованиями  статьи 15.6. Положения о бюджетном процессе в муниципальном образовании сельского поселения «Деревня Игнатовка» годовой отчёт об исполнении бюджета подлежал внешней проверке, перед 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рассмотрением в законодательном  (представительном) органе, с подготовкой заключения на годовой отчёт об исполнении бюджета.</w:t>
      </w:r>
    </w:p>
    <w:p w:rsidR="00EC1900" w:rsidRDefault="00EC1900" w:rsidP="00EC1900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« Об исполнении бюджета сельского поселения «Деревня Игнатовка» за 202</w:t>
      </w:r>
      <w:r w:rsidR="003030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подготовлено по результатам экспертизы и анализа годовой отчётности.</w:t>
      </w:r>
    </w:p>
    <w:p w:rsidR="00EC1900" w:rsidRDefault="00EC1900" w:rsidP="00EC1900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12.1. Положения о бюджетном процессе, утверждённого  решением Сельской Думы от 23.11.2014 № 157, исполнение бюджета осуществлялось администрацией  сельского поселения.</w:t>
      </w:r>
    </w:p>
    <w:p w:rsidR="00EC1900" w:rsidRDefault="00EC1900" w:rsidP="00EC1900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="003030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570A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30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с нарушением срока, установленного пунктом 15.3 статьи 15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EC1900" w:rsidRDefault="00EC1900" w:rsidP="00EC1900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EC1900" w:rsidRPr="00830819" w:rsidRDefault="00EC1900" w:rsidP="00EC1900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представлен в форме проекта решения « Об исполнении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830819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306D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9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306D">
        <w:rPr>
          <w:rFonts w:ascii="Times New Roman" w:hAnsi="Times New Roman" w:cs="Times New Roman"/>
          <w:sz w:val="24"/>
          <w:szCs w:val="24"/>
        </w:rPr>
        <w:t>1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</w:t>
      </w:r>
      <w:r w:rsidR="003030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30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также плановых показателей с фактическими. 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EC1900" w:rsidRDefault="00EC1900" w:rsidP="00EC1900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Общая характеристика исполнения бюджета сельского поселения</w:t>
      </w:r>
    </w:p>
    <w:p w:rsidR="00F71045" w:rsidRDefault="00EC1900" w:rsidP="00F7104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045">
        <w:rPr>
          <w:rFonts w:ascii="Times New Roman" w:hAnsi="Times New Roman" w:cs="Times New Roman"/>
          <w:sz w:val="24"/>
          <w:szCs w:val="24"/>
        </w:rPr>
        <w:t xml:space="preserve">     Бюджет сельского поселения на 2021год и на плановый период 2022</w:t>
      </w:r>
      <w:r w:rsidR="004F2FAF">
        <w:rPr>
          <w:rFonts w:ascii="Times New Roman" w:hAnsi="Times New Roman" w:cs="Times New Roman"/>
          <w:sz w:val="24"/>
          <w:szCs w:val="24"/>
        </w:rPr>
        <w:t xml:space="preserve"> и </w:t>
      </w:r>
      <w:r w:rsidR="00F71045">
        <w:rPr>
          <w:rFonts w:ascii="Times New Roman" w:hAnsi="Times New Roman" w:cs="Times New Roman"/>
          <w:sz w:val="24"/>
          <w:szCs w:val="24"/>
        </w:rPr>
        <w:t>2023гг. утвержден решением Сельской Думы от 24.12.2020 № 26:</w:t>
      </w:r>
    </w:p>
    <w:p w:rsidR="00F71045" w:rsidRDefault="00F71045" w:rsidP="00F7104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по доходам в сумме </w:t>
      </w:r>
      <w:r w:rsidRPr="00C8514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148">
        <w:rPr>
          <w:rFonts w:ascii="Times New Roman" w:hAnsi="Times New Roman" w:cs="Times New Roman"/>
          <w:i/>
          <w:sz w:val="24"/>
          <w:szCs w:val="24"/>
        </w:rPr>
        <w:t>088,8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0A0D2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281,8 тыс</w:t>
      </w:r>
      <w:r w:rsidRPr="00814D4C">
        <w:rPr>
          <w:rFonts w:ascii="Times New Roman" w:hAnsi="Times New Roman" w:cs="Times New Roman"/>
          <w:i/>
          <w:sz w:val="24"/>
          <w:szCs w:val="24"/>
        </w:rPr>
        <w:t xml:space="preserve">. рублей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045" w:rsidRDefault="00F71045" w:rsidP="00F7104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Pr="00C8514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148">
        <w:rPr>
          <w:rFonts w:ascii="Times New Roman" w:hAnsi="Times New Roman" w:cs="Times New Roman"/>
          <w:i/>
          <w:sz w:val="24"/>
          <w:szCs w:val="24"/>
        </w:rPr>
        <w:t>129,2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045" w:rsidRDefault="00F71045" w:rsidP="00F7104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 w:rsidRPr="00C85148">
        <w:rPr>
          <w:rFonts w:ascii="Times New Roman" w:hAnsi="Times New Roman" w:cs="Times New Roman"/>
          <w:i/>
          <w:sz w:val="24"/>
          <w:szCs w:val="24"/>
        </w:rPr>
        <w:t>40,4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учётом внесённых изменений  бюджет на 202</w:t>
      </w:r>
      <w:r w:rsidR="00F710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EC1900" w:rsidRPr="00DA0E79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="00F71045" w:rsidRPr="0028224C">
        <w:rPr>
          <w:rFonts w:ascii="Times New Roman" w:hAnsi="Times New Roman" w:cs="Times New Roman"/>
          <w:i/>
          <w:sz w:val="24"/>
          <w:szCs w:val="24"/>
        </w:rPr>
        <w:t>2459,7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71045">
        <w:rPr>
          <w:rFonts w:ascii="Times New Roman" w:hAnsi="Times New Roman" w:cs="Times New Roman"/>
          <w:sz w:val="24"/>
          <w:szCs w:val="24"/>
        </w:rPr>
        <w:t>30,4</w:t>
      </w:r>
      <w:r>
        <w:rPr>
          <w:rFonts w:ascii="Times New Roman" w:hAnsi="Times New Roman" w:cs="Times New Roman"/>
          <w:sz w:val="24"/>
          <w:szCs w:val="24"/>
        </w:rPr>
        <w:t xml:space="preserve"> % и составил в  сумме  </w:t>
      </w:r>
      <w:r w:rsidR="00F71045" w:rsidRPr="0028224C">
        <w:rPr>
          <w:rFonts w:ascii="Times New Roman" w:hAnsi="Times New Roman" w:cs="Times New Roman"/>
          <w:i/>
          <w:sz w:val="24"/>
          <w:szCs w:val="24"/>
        </w:rPr>
        <w:t>10</w:t>
      </w:r>
      <w:r w:rsidR="004F2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045" w:rsidRPr="0028224C">
        <w:rPr>
          <w:rFonts w:ascii="Times New Roman" w:hAnsi="Times New Roman" w:cs="Times New Roman"/>
          <w:i/>
          <w:sz w:val="24"/>
          <w:szCs w:val="24"/>
        </w:rPr>
        <w:t>548,5</w:t>
      </w:r>
      <w:r w:rsidR="00F7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8224C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</w:t>
      </w:r>
      <w:r w:rsidR="0028224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поступлени</w:t>
      </w:r>
      <w:r w:rsidR="0028224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24C">
        <w:rPr>
          <w:rFonts w:ascii="Times New Roman" w:hAnsi="Times New Roman" w:cs="Times New Roman"/>
          <w:sz w:val="24"/>
          <w:szCs w:val="24"/>
        </w:rPr>
        <w:t xml:space="preserve"> на </w:t>
      </w:r>
      <w:r w:rsidR="004F2FAF">
        <w:rPr>
          <w:rFonts w:ascii="Times New Roman" w:hAnsi="Times New Roman" w:cs="Times New Roman"/>
          <w:sz w:val="24"/>
          <w:szCs w:val="24"/>
        </w:rPr>
        <w:t xml:space="preserve"> </w:t>
      </w:r>
      <w:r w:rsidR="0028224C" w:rsidRPr="0028224C">
        <w:rPr>
          <w:rFonts w:ascii="Times New Roman" w:hAnsi="Times New Roman" w:cs="Times New Roman"/>
          <w:i/>
          <w:sz w:val="24"/>
          <w:szCs w:val="24"/>
        </w:rPr>
        <w:t>2261,8</w:t>
      </w:r>
      <w:r w:rsidR="0028224C">
        <w:rPr>
          <w:rFonts w:ascii="Times New Roman" w:hAnsi="Times New Roman" w:cs="Times New Roman"/>
          <w:sz w:val="24"/>
          <w:szCs w:val="24"/>
        </w:rPr>
        <w:t xml:space="preserve"> </w:t>
      </w:r>
      <w:r w:rsidR="0028224C" w:rsidRPr="0028224C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28224C">
        <w:rPr>
          <w:rFonts w:ascii="Times New Roman" w:hAnsi="Times New Roman" w:cs="Times New Roman"/>
          <w:sz w:val="24"/>
          <w:szCs w:val="24"/>
        </w:rPr>
        <w:t xml:space="preserve"> , которые составили в сумме </w:t>
      </w:r>
      <w:r w:rsidR="00F71045">
        <w:rPr>
          <w:rFonts w:ascii="Times New Roman" w:hAnsi="Times New Roman" w:cs="Times New Roman"/>
          <w:sz w:val="24"/>
          <w:szCs w:val="24"/>
        </w:rPr>
        <w:t xml:space="preserve"> </w:t>
      </w:r>
      <w:r w:rsidR="00F71045" w:rsidRPr="0028224C">
        <w:rPr>
          <w:rFonts w:ascii="Times New Roman" w:hAnsi="Times New Roman" w:cs="Times New Roman"/>
          <w:i/>
          <w:sz w:val="24"/>
          <w:szCs w:val="24"/>
        </w:rPr>
        <w:t>9</w:t>
      </w:r>
      <w:r w:rsidR="004F2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045" w:rsidRPr="0028224C">
        <w:rPr>
          <w:rFonts w:ascii="Times New Roman" w:hAnsi="Times New Roman" w:cs="Times New Roman"/>
          <w:i/>
          <w:sz w:val="24"/>
          <w:szCs w:val="24"/>
        </w:rPr>
        <w:t>543,6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A0E79"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="0048405D" w:rsidRPr="0048405D">
        <w:rPr>
          <w:rFonts w:ascii="Times New Roman" w:hAnsi="Times New Roman" w:cs="Times New Roman"/>
          <w:i/>
          <w:sz w:val="24"/>
          <w:szCs w:val="24"/>
        </w:rPr>
        <w:t>2</w:t>
      </w:r>
      <w:r w:rsidR="004F2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05D" w:rsidRPr="0048405D">
        <w:rPr>
          <w:rFonts w:ascii="Times New Roman" w:hAnsi="Times New Roman" w:cs="Times New Roman"/>
          <w:i/>
          <w:sz w:val="24"/>
          <w:szCs w:val="24"/>
        </w:rPr>
        <w:t>848,9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48405D">
        <w:rPr>
          <w:rFonts w:ascii="Times New Roman" w:hAnsi="Times New Roman" w:cs="Times New Roman"/>
          <w:sz w:val="24"/>
          <w:szCs w:val="24"/>
        </w:rPr>
        <w:t>35,0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 в  сумме </w:t>
      </w:r>
      <w:r w:rsidR="0048405D" w:rsidRPr="0048405D">
        <w:rPr>
          <w:rFonts w:ascii="Times New Roman" w:hAnsi="Times New Roman" w:cs="Times New Roman"/>
          <w:i/>
          <w:sz w:val="24"/>
          <w:szCs w:val="24"/>
        </w:rPr>
        <w:t>10</w:t>
      </w:r>
      <w:r w:rsidR="004F2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05D" w:rsidRPr="0048405D">
        <w:rPr>
          <w:rFonts w:ascii="Times New Roman" w:hAnsi="Times New Roman" w:cs="Times New Roman"/>
          <w:i/>
          <w:sz w:val="24"/>
          <w:szCs w:val="24"/>
        </w:rPr>
        <w:t>978,1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с дефицитом бюджета  в размере </w:t>
      </w:r>
      <w:r w:rsidR="0048405D" w:rsidRPr="0048405D">
        <w:rPr>
          <w:rFonts w:ascii="Times New Roman" w:hAnsi="Times New Roman" w:cs="Times New Roman"/>
          <w:i/>
          <w:sz w:val="24"/>
          <w:szCs w:val="24"/>
        </w:rPr>
        <w:t>429,6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 w:rsidRPr="00F80464">
        <w:rPr>
          <w:rStyle w:val="a9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EC1900" w:rsidRPr="002C573E" w:rsidRDefault="00EC1900" w:rsidP="00EC1900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Б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юджет сельского поселения за 20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</w:t>
      </w:r>
      <w:r w:rsidR="004518BA">
        <w:rPr>
          <w:rStyle w:val="a9"/>
          <w:rFonts w:ascii="Times New Roman" w:hAnsi="Times New Roman" w:cs="Times New Roman"/>
          <w:b w:val="0"/>
          <w:sz w:val="24"/>
          <w:szCs w:val="24"/>
        </w:rPr>
        <w:t>1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="00ED23EC"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</w:t>
      </w:r>
      <w:r w:rsidR="004F2FA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D23EC"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492,2</w:t>
      </w:r>
      <w:r w:rsidR="004518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ED23EC">
        <w:rPr>
          <w:rStyle w:val="a9"/>
          <w:rFonts w:ascii="Times New Roman" w:hAnsi="Times New Roman" w:cs="Times New Roman"/>
          <w:b w:val="0"/>
          <w:sz w:val="24"/>
          <w:szCs w:val="24"/>
        </w:rPr>
        <w:t>129,7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 w:rsidR="00ED23EC">
        <w:rPr>
          <w:rStyle w:val="a9"/>
          <w:rFonts w:ascii="Times New Roman" w:hAnsi="Times New Roman" w:cs="Times New Roman"/>
          <w:b w:val="0"/>
          <w:sz w:val="24"/>
          <w:szCs w:val="24"/>
        </w:rPr>
        <w:t>99,5</w:t>
      </w:r>
      <w:r w:rsidR="004518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уточнённому, по расходам  исполнен в размере </w:t>
      </w:r>
      <w:r w:rsidR="00ED23EC"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10822,9</w:t>
      </w:r>
      <w:r w:rsidR="004518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ED23EC">
        <w:rPr>
          <w:rStyle w:val="a9"/>
          <w:rFonts w:ascii="Times New Roman" w:hAnsi="Times New Roman" w:cs="Times New Roman"/>
          <w:b w:val="0"/>
          <w:sz w:val="24"/>
          <w:szCs w:val="24"/>
        </w:rPr>
        <w:t>133,1</w:t>
      </w:r>
      <w:r w:rsidR="004518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% к первоначальному и на</w:t>
      </w:r>
      <w:r w:rsidR="004F2FA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3E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98,6 </w:t>
      </w:r>
      <w:r w:rsidR="004518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% к уточнённому</w:t>
      </w:r>
      <w:r w:rsidRPr="00D861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годовому  плану. </w:t>
      </w:r>
    </w:p>
    <w:p w:rsidR="00EC1900" w:rsidRPr="002C573E" w:rsidRDefault="00EC1900" w:rsidP="00EC1900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размере </w:t>
      </w:r>
      <w:r w:rsidR="00ED23EC"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429,6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дефицитом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ED23EC"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330,7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B6F7A">
        <w:rPr>
          <w:rFonts w:ascii="Times New Roman" w:hAnsi="Times New Roman" w:cs="Times New Roman"/>
          <w:b/>
          <w:sz w:val="24"/>
          <w:szCs w:val="24"/>
        </w:rPr>
        <w:t>3.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параметров исполнения доходной части бюджета сельского поселения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Доходная часть бюджета за 202</w:t>
      </w:r>
      <w:r w:rsidR="00451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C11A67"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</w:t>
      </w:r>
      <w:r w:rsidR="004F2FA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11A67"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492,2</w:t>
      </w:r>
      <w:r w:rsidR="00C11A6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11A67">
        <w:rPr>
          <w:rFonts w:ascii="Times New Roman" w:hAnsi="Times New Roman" w:cs="Times New Roman"/>
          <w:sz w:val="24"/>
          <w:szCs w:val="24"/>
        </w:rPr>
        <w:t>99,5</w:t>
      </w:r>
      <w:r w:rsidR="004518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%  к утверждённым бюджетным назначениям. 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уровню прошлого года доходная часть бюджета увеличилась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   </w:t>
      </w:r>
      <w:r w:rsidRPr="00D15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FAF">
        <w:rPr>
          <w:rFonts w:ascii="Times New Roman" w:hAnsi="Times New Roman" w:cs="Times New Roman"/>
          <w:i/>
          <w:sz w:val="24"/>
          <w:szCs w:val="24"/>
        </w:rPr>
        <w:t xml:space="preserve">191,4 </w:t>
      </w:r>
      <w:r w:rsidRPr="00D1569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1A67">
        <w:rPr>
          <w:rFonts w:ascii="Times New Roman" w:hAnsi="Times New Roman" w:cs="Times New Roman"/>
          <w:sz w:val="24"/>
          <w:szCs w:val="24"/>
        </w:rPr>
        <w:t>1,9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C1900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Динамика поступлений доходов бюджета поселения </w:t>
      </w:r>
      <w:r w:rsidR="004F2FA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518BA">
        <w:rPr>
          <w:rFonts w:ascii="Times New Roman" w:hAnsi="Times New Roman" w:cs="Times New Roman"/>
          <w:sz w:val="24"/>
          <w:szCs w:val="24"/>
        </w:rPr>
        <w:t>2</w:t>
      </w:r>
      <w:r w:rsidR="00C11A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51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гг. характеризуется следующими показателями:</w:t>
      </w:r>
    </w:p>
    <w:p w:rsidR="00EC1900" w:rsidRPr="002C3C79" w:rsidRDefault="00EC1900" w:rsidP="00EC190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C3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C3C79">
        <w:rPr>
          <w:rFonts w:ascii="Times New Roman" w:hAnsi="Times New Roman" w:cs="Times New Roman"/>
          <w:sz w:val="20"/>
          <w:szCs w:val="20"/>
        </w:rPr>
        <w:t xml:space="preserve">  (тыс. руб.)</w:t>
      </w:r>
    </w:p>
    <w:tbl>
      <w:tblPr>
        <w:tblW w:w="0" w:type="auto"/>
        <w:tblLook w:val="04A0"/>
      </w:tblPr>
      <w:tblGrid>
        <w:gridCol w:w="2398"/>
        <w:gridCol w:w="1292"/>
        <w:gridCol w:w="8"/>
        <w:gridCol w:w="1300"/>
        <w:gridCol w:w="1347"/>
        <w:gridCol w:w="1385"/>
        <w:gridCol w:w="872"/>
        <w:gridCol w:w="7"/>
        <w:gridCol w:w="962"/>
      </w:tblGrid>
      <w:tr w:rsidR="00EC1900" w:rsidTr="004518BA">
        <w:trPr>
          <w:trHeight w:val="391"/>
        </w:trPr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Отклонение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г. от 20</w:t>
            </w:r>
            <w:r w:rsidR="004518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Исполнено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году  в % к исполнению за 20</w:t>
            </w:r>
            <w:r w:rsidR="004518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Структура, в  %</w:t>
            </w:r>
          </w:p>
        </w:tc>
      </w:tr>
      <w:tr w:rsidR="00EC1900" w:rsidTr="004518BA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4518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900" w:rsidTr="004518BA">
        <w:trPr>
          <w:trHeight w:val="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Pr="00BA0533" w:rsidRDefault="00EC1900" w:rsidP="0045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900" w:rsidRPr="00BA0533" w:rsidRDefault="00EC1900" w:rsidP="004518B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18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900" w:rsidRPr="00BA0533" w:rsidRDefault="00EC1900" w:rsidP="006E311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3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-186,0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6E311E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E">
              <w:rPr>
                <w:rFonts w:ascii="Times New Roman" w:hAnsi="Times New Roman" w:cs="Times New Roman"/>
                <w:b/>
                <w:sz w:val="20"/>
                <w:szCs w:val="20"/>
              </w:rPr>
              <w:t>79,3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+76,3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ущерба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5,6 раза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A67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67" w:rsidRPr="00BA0533" w:rsidRDefault="00C11A67" w:rsidP="00C11A6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67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67" w:rsidRPr="00C11A67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6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67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+54,0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67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67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67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1058,3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948,6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-109,7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6E311E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11E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  <w:tr w:rsidR="004518BA" w:rsidRPr="00BA0533" w:rsidTr="004518BA">
        <w:trPr>
          <w:trHeight w:val="482"/>
        </w:trPr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9242,5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9543,6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+301,1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4518BA" w:rsidRPr="00BA0533" w:rsidTr="004518BA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3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10300,8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C11A67" w:rsidRDefault="00C11A6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A67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10492,2    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F67957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+191,4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451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4518BA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8BA" w:rsidRPr="00BA0533" w:rsidRDefault="006E311E" w:rsidP="00F826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EC1900" w:rsidRPr="00BA0533" w:rsidRDefault="00EC1900" w:rsidP="00EC19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202</w:t>
      </w:r>
      <w:r w:rsidR="00451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</w:t>
      </w:r>
      <w:r w:rsidR="004518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</w:t>
      </w:r>
      <w:r w:rsidR="00552E98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 xml:space="preserve">лась доля безвозмездных поступлений с </w:t>
      </w:r>
      <w:r w:rsidR="00552E98">
        <w:rPr>
          <w:rFonts w:ascii="Times New Roman" w:hAnsi="Times New Roman" w:cs="Times New Roman"/>
          <w:sz w:val="24"/>
          <w:szCs w:val="24"/>
        </w:rPr>
        <w:t>89,7</w:t>
      </w:r>
      <w:r>
        <w:rPr>
          <w:rFonts w:ascii="Times New Roman" w:hAnsi="Times New Roman" w:cs="Times New Roman"/>
          <w:sz w:val="24"/>
          <w:szCs w:val="24"/>
        </w:rPr>
        <w:t xml:space="preserve"> % до </w:t>
      </w:r>
      <w:r w:rsidR="00552E98">
        <w:rPr>
          <w:rFonts w:ascii="Times New Roman" w:hAnsi="Times New Roman" w:cs="Times New Roman"/>
          <w:sz w:val="24"/>
          <w:szCs w:val="24"/>
        </w:rPr>
        <w:t>91,0</w:t>
      </w:r>
      <w:r w:rsidR="004518BA">
        <w:rPr>
          <w:rFonts w:ascii="Times New Roman" w:hAnsi="Times New Roman" w:cs="Times New Roman"/>
          <w:sz w:val="24"/>
          <w:szCs w:val="24"/>
        </w:rPr>
        <w:t xml:space="preserve">  %</w:t>
      </w:r>
      <w:r>
        <w:rPr>
          <w:rFonts w:ascii="Times New Roman" w:hAnsi="Times New Roman" w:cs="Times New Roman"/>
          <w:sz w:val="24"/>
          <w:szCs w:val="24"/>
        </w:rPr>
        <w:t xml:space="preserve">, то есть на </w:t>
      </w:r>
      <w:r w:rsidR="00552E98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%, при этом  доля  налоговых и неналоговых доходов </w:t>
      </w:r>
      <w:r w:rsidR="00552E98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552E98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911B99">
        <w:rPr>
          <w:rFonts w:ascii="Times New Roman" w:hAnsi="Times New Roman" w:cs="Times New Roman"/>
          <w:sz w:val="24"/>
          <w:szCs w:val="24"/>
        </w:rPr>
        <w:t>91,0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911B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99">
        <w:rPr>
          <w:rFonts w:ascii="Times New Roman" w:hAnsi="Times New Roman" w:cs="Times New Roman"/>
          <w:sz w:val="24"/>
          <w:szCs w:val="24"/>
        </w:rPr>
        <w:t xml:space="preserve">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</w:t>
      </w:r>
      <w:r w:rsidR="004518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увеличились на </w:t>
      </w:r>
      <w:r w:rsidR="00911B99" w:rsidRPr="00911B99">
        <w:rPr>
          <w:rFonts w:ascii="Times New Roman" w:hAnsi="Times New Roman" w:cs="Times New Roman"/>
          <w:i/>
          <w:sz w:val="24"/>
          <w:szCs w:val="24"/>
        </w:rPr>
        <w:t>301,1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911B99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 доходы бюджета по сравнению с 20</w:t>
      </w:r>
      <w:r w:rsidR="004518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</w:t>
      </w:r>
      <w:r w:rsidR="00911B99">
        <w:rPr>
          <w:rFonts w:ascii="Times New Roman" w:hAnsi="Times New Roman" w:cs="Times New Roman"/>
          <w:sz w:val="24"/>
          <w:szCs w:val="24"/>
        </w:rPr>
        <w:t xml:space="preserve"> </w:t>
      </w:r>
      <w:r w:rsidR="00911B99" w:rsidRPr="00911B99">
        <w:rPr>
          <w:rFonts w:ascii="Times New Roman" w:hAnsi="Times New Roman" w:cs="Times New Roman"/>
          <w:i/>
          <w:sz w:val="24"/>
          <w:szCs w:val="24"/>
        </w:rPr>
        <w:t>191,4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911B99">
        <w:rPr>
          <w:rFonts w:ascii="Times New Roman" w:hAnsi="Times New Roman" w:cs="Times New Roman"/>
          <w:sz w:val="24"/>
          <w:szCs w:val="24"/>
        </w:rPr>
        <w:t>1,9</w:t>
      </w:r>
      <w:r w:rsidR="00451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 , </w:t>
      </w:r>
      <w:r w:rsidR="00233FDC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налоговые и неналоговые доходы </w:t>
      </w:r>
      <w:r w:rsidR="00911B99">
        <w:rPr>
          <w:rFonts w:ascii="Times New Roman" w:hAnsi="Times New Roman" w:cs="Times New Roman"/>
          <w:sz w:val="24"/>
          <w:szCs w:val="24"/>
        </w:rPr>
        <w:t>сократилис</w:t>
      </w:r>
      <w:r>
        <w:rPr>
          <w:rFonts w:ascii="Times New Roman" w:hAnsi="Times New Roman" w:cs="Times New Roman"/>
          <w:sz w:val="24"/>
          <w:szCs w:val="24"/>
        </w:rPr>
        <w:t xml:space="preserve">ь на </w:t>
      </w:r>
      <w:r w:rsidR="00911B99" w:rsidRPr="00911B99">
        <w:rPr>
          <w:rFonts w:ascii="Times New Roman" w:hAnsi="Times New Roman" w:cs="Times New Roman"/>
          <w:i/>
          <w:sz w:val="24"/>
          <w:szCs w:val="24"/>
        </w:rPr>
        <w:t>109,7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911B99">
        <w:rPr>
          <w:rFonts w:ascii="Times New Roman" w:hAnsi="Times New Roman" w:cs="Times New Roman"/>
          <w:sz w:val="24"/>
          <w:szCs w:val="24"/>
        </w:rPr>
        <w:t>10,4</w:t>
      </w:r>
      <w:r w:rsidR="004518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безвозмездные поступления  увеличились на</w:t>
      </w:r>
      <w:r w:rsidR="00911B99">
        <w:rPr>
          <w:rFonts w:ascii="Times New Roman" w:hAnsi="Times New Roman" w:cs="Times New Roman"/>
          <w:sz w:val="24"/>
          <w:szCs w:val="24"/>
        </w:rPr>
        <w:t xml:space="preserve"> </w:t>
      </w:r>
      <w:r w:rsidR="00911B99" w:rsidRPr="00090814">
        <w:rPr>
          <w:rFonts w:ascii="Times New Roman" w:hAnsi="Times New Roman" w:cs="Times New Roman"/>
          <w:i/>
          <w:sz w:val="24"/>
          <w:szCs w:val="24"/>
        </w:rPr>
        <w:t>301,1</w:t>
      </w:r>
      <w:r w:rsidRPr="00DD7B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911B99">
        <w:rPr>
          <w:rFonts w:ascii="Times New Roman" w:hAnsi="Times New Roman" w:cs="Times New Roman"/>
          <w:sz w:val="24"/>
          <w:szCs w:val="24"/>
        </w:rPr>
        <w:t>3,3</w:t>
      </w:r>
      <w:r w:rsidR="00451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202</w:t>
      </w:r>
      <w:r w:rsidR="00451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в сумме 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 w:rsidR="00090814" w:rsidRPr="00090814">
        <w:rPr>
          <w:rFonts w:ascii="Times New Roman" w:hAnsi="Times New Roman" w:cs="Times New Roman"/>
          <w:i/>
          <w:sz w:val="24"/>
          <w:szCs w:val="24"/>
        </w:rPr>
        <w:t>713,2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90814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090814" w:rsidRPr="00090814">
        <w:rPr>
          <w:rFonts w:ascii="Times New Roman" w:hAnsi="Times New Roman" w:cs="Times New Roman"/>
          <w:i/>
          <w:sz w:val="24"/>
          <w:szCs w:val="24"/>
        </w:rPr>
        <w:t>186,0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90814">
        <w:rPr>
          <w:rFonts w:ascii="Times New Roman" w:hAnsi="Times New Roman" w:cs="Times New Roman"/>
          <w:sz w:val="24"/>
          <w:szCs w:val="24"/>
        </w:rPr>
        <w:t>20,7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наибольший удельный вес (</w:t>
      </w:r>
      <w:r w:rsidR="008810F8">
        <w:rPr>
          <w:rFonts w:ascii="Times New Roman" w:hAnsi="Times New Roman" w:cs="Times New Roman"/>
          <w:sz w:val="24"/>
          <w:szCs w:val="24"/>
        </w:rPr>
        <w:t>50,3</w:t>
      </w:r>
      <w:r>
        <w:rPr>
          <w:rFonts w:ascii="Times New Roman" w:hAnsi="Times New Roman" w:cs="Times New Roman"/>
          <w:sz w:val="24"/>
          <w:szCs w:val="24"/>
        </w:rPr>
        <w:t xml:space="preserve"> %) занимают поступления  по доходам от уплаты налога на имущество. 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8810F8" w:rsidRPr="008810F8">
        <w:rPr>
          <w:rFonts w:ascii="Times New Roman" w:hAnsi="Times New Roman" w:cs="Times New Roman"/>
          <w:i/>
          <w:sz w:val="24"/>
          <w:szCs w:val="24"/>
        </w:rPr>
        <w:t>358,6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BE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810F8">
        <w:rPr>
          <w:rFonts w:ascii="Times New Roman" w:hAnsi="Times New Roman" w:cs="Times New Roman"/>
          <w:sz w:val="24"/>
          <w:szCs w:val="24"/>
        </w:rPr>
        <w:t>94,1</w:t>
      </w:r>
      <w:r w:rsidR="004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от уточнённого бюджета по данному виду дохода, в том числе: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 на имущество  физических лиц </w:t>
      </w:r>
      <w:r w:rsidR="00D413B6">
        <w:rPr>
          <w:rFonts w:ascii="Times New Roman" w:hAnsi="Times New Roman" w:cs="Times New Roman"/>
          <w:sz w:val="24"/>
          <w:szCs w:val="24"/>
        </w:rPr>
        <w:t>-</w:t>
      </w:r>
      <w:r w:rsidR="00F14942">
        <w:rPr>
          <w:rFonts w:ascii="Times New Roman" w:hAnsi="Times New Roman" w:cs="Times New Roman"/>
          <w:sz w:val="24"/>
          <w:szCs w:val="24"/>
        </w:rPr>
        <w:t xml:space="preserve"> </w:t>
      </w:r>
      <w:r w:rsidR="008810F8" w:rsidRPr="008810F8">
        <w:rPr>
          <w:rFonts w:ascii="Times New Roman" w:hAnsi="Times New Roman" w:cs="Times New Roman"/>
          <w:i/>
          <w:sz w:val="24"/>
          <w:szCs w:val="24"/>
        </w:rPr>
        <w:t>25,2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земельный налог </w:t>
      </w:r>
      <w:r w:rsidR="00D413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0F8" w:rsidRPr="008810F8">
        <w:rPr>
          <w:rFonts w:ascii="Times New Roman" w:hAnsi="Times New Roman" w:cs="Times New Roman"/>
          <w:i/>
          <w:sz w:val="24"/>
          <w:szCs w:val="24"/>
        </w:rPr>
        <w:t>333,4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 от уплаты налога на имущество физических лиц  </w:t>
      </w:r>
      <w:r w:rsidR="00B430CD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="00B430CD" w:rsidRPr="00B430CD">
        <w:rPr>
          <w:rFonts w:ascii="Times New Roman" w:hAnsi="Times New Roman" w:cs="Times New Roman"/>
          <w:i/>
          <w:sz w:val="24"/>
          <w:szCs w:val="24"/>
        </w:rPr>
        <w:t>17,4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B430CD">
        <w:rPr>
          <w:rFonts w:ascii="Times New Roman" w:hAnsi="Times New Roman" w:cs="Times New Roman"/>
          <w:sz w:val="24"/>
          <w:szCs w:val="24"/>
        </w:rPr>
        <w:t>1,7</w:t>
      </w:r>
      <w:r w:rsidR="00D4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раза.    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Доходы по земельному налогу исполнены на </w:t>
      </w:r>
      <w:r w:rsidR="008757D3">
        <w:rPr>
          <w:rFonts w:ascii="Times New Roman" w:hAnsi="Times New Roman" w:cs="Times New Roman"/>
          <w:sz w:val="24"/>
          <w:szCs w:val="24"/>
        </w:rPr>
        <w:t>95,3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плану, что на </w:t>
      </w:r>
      <w:r w:rsidR="00550E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7D3" w:rsidRPr="00E37868">
        <w:rPr>
          <w:rFonts w:ascii="Times New Roman" w:hAnsi="Times New Roman" w:cs="Times New Roman"/>
          <w:i/>
          <w:sz w:val="24"/>
          <w:szCs w:val="24"/>
        </w:rPr>
        <w:t>186,9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>35,9</w:t>
      </w:r>
      <w:r w:rsidR="00550E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  <w:r w:rsidR="008757D3">
        <w:rPr>
          <w:rFonts w:ascii="Times New Roman" w:hAnsi="Times New Roman" w:cs="Times New Roman"/>
          <w:sz w:val="24"/>
          <w:szCs w:val="24"/>
        </w:rPr>
        <w:t xml:space="preserve"> ниже 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налога на доходы физических лиц в структуре налоговых доходов составила </w:t>
      </w:r>
      <w:r w:rsidR="00550E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23B">
        <w:rPr>
          <w:rFonts w:ascii="Times New Roman" w:hAnsi="Times New Roman" w:cs="Times New Roman"/>
          <w:sz w:val="24"/>
          <w:szCs w:val="24"/>
        </w:rPr>
        <w:t xml:space="preserve">47,8 </w:t>
      </w:r>
      <w:r>
        <w:rPr>
          <w:rFonts w:ascii="Times New Roman" w:hAnsi="Times New Roman" w:cs="Times New Roman"/>
          <w:sz w:val="24"/>
          <w:szCs w:val="24"/>
        </w:rPr>
        <w:t>%. Поступления по данному налогу за 202</w:t>
      </w:r>
      <w:r w:rsidR="00550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F2123B" w:rsidRPr="00F2123B">
        <w:rPr>
          <w:rFonts w:ascii="Times New Roman" w:hAnsi="Times New Roman" w:cs="Times New Roman"/>
          <w:i/>
          <w:sz w:val="24"/>
          <w:szCs w:val="24"/>
        </w:rPr>
        <w:t>340,6</w:t>
      </w:r>
      <w:r w:rsidRPr="00CF5B7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 </w:t>
      </w:r>
      <w:r w:rsidR="00550E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23B">
        <w:rPr>
          <w:rFonts w:ascii="Times New Roman" w:hAnsi="Times New Roman" w:cs="Times New Roman"/>
          <w:sz w:val="24"/>
          <w:szCs w:val="24"/>
        </w:rPr>
        <w:t xml:space="preserve">93,8 </w:t>
      </w:r>
      <w:r>
        <w:rPr>
          <w:rFonts w:ascii="Times New Roman" w:hAnsi="Times New Roman" w:cs="Times New Roman"/>
          <w:sz w:val="24"/>
          <w:szCs w:val="24"/>
        </w:rPr>
        <w:t xml:space="preserve">% к уточнённому плану. 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сравнении с 20</w:t>
      </w:r>
      <w:r w:rsidR="00550E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доходы физических лиц в отчётном периоде </w:t>
      </w:r>
      <w:r w:rsidR="00F2123B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="00F2123B" w:rsidRPr="00F2123B">
        <w:rPr>
          <w:rFonts w:ascii="Times New Roman" w:hAnsi="Times New Roman" w:cs="Times New Roman"/>
          <w:i/>
          <w:sz w:val="24"/>
          <w:szCs w:val="24"/>
        </w:rPr>
        <w:t>30,5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Pr="00CF5B7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2123B">
        <w:rPr>
          <w:rFonts w:ascii="Times New Roman" w:hAnsi="Times New Roman" w:cs="Times New Roman"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15544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Поступления неналоговых доходов составили в размере </w:t>
      </w:r>
      <w:r w:rsidR="00515544" w:rsidRPr="00515544">
        <w:rPr>
          <w:rFonts w:ascii="Times New Roman" w:hAnsi="Times New Roman" w:cs="Times New Roman"/>
          <w:i/>
          <w:sz w:val="24"/>
          <w:szCs w:val="24"/>
        </w:rPr>
        <w:t>235,4</w:t>
      </w:r>
      <w:r w:rsidRPr="00786B6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B6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61AF2">
        <w:rPr>
          <w:rFonts w:ascii="Times New Roman" w:hAnsi="Times New Roman" w:cs="Times New Roman"/>
          <w:sz w:val="24"/>
          <w:szCs w:val="24"/>
        </w:rPr>
        <w:t>из них</w:t>
      </w:r>
      <w:r w:rsidR="00515544">
        <w:rPr>
          <w:rFonts w:ascii="Times New Roman" w:hAnsi="Times New Roman" w:cs="Times New Roman"/>
          <w:sz w:val="24"/>
          <w:szCs w:val="24"/>
        </w:rPr>
        <w:t>:</w:t>
      </w:r>
    </w:p>
    <w:p w:rsidR="00515544" w:rsidRDefault="00550E8A" w:rsidP="00EC190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3B6">
        <w:rPr>
          <w:rFonts w:ascii="Times New Roman" w:hAnsi="Times New Roman" w:cs="Times New Roman"/>
          <w:sz w:val="24"/>
          <w:szCs w:val="24"/>
        </w:rPr>
        <w:t xml:space="preserve">    </w:t>
      </w:r>
      <w:r w:rsidR="00EC1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54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C1900">
        <w:rPr>
          <w:rFonts w:ascii="Times New Roman" w:hAnsi="Times New Roman" w:cs="Times New Roman"/>
          <w:sz w:val="24"/>
          <w:szCs w:val="24"/>
        </w:rPr>
        <w:t xml:space="preserve">доходы, получаемые от сдачи в аренду муниципального имущества </w:t>
      </w:r>
      <w:r w:rsidR="00515544">
        <w:rPr>
          <w:rFonts w:ascii="Times New Roman" w:hAnsi="Times New Roman" w:cs="Times New Roman"/>
          <w:sz w:val="24"/>
          <w:szCs w:val="24"/>
        </w:rPr>
        <w:t xml:space="preserve">- </w:t>
      </w:r>
      <w:r w:rsidR="00515544">
        <w:rPr>
          <w:rFonts w:ascii="Times New Roman" w:hAnsi="Times New Roman" w:cs="Times New Roman"/>
          <w:i/>
          <w:sz w:val="24"/>
          <w:szCs w:val="24"/>
        </w:rPr>
        <w:t xml:space="preserve">28,7 тыс. рублей </w:t>
      </w:r>
      <w:r w:rsidR="00515544" w:rsidRPr="00515544"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515544" w:rsidP="00EC190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="00D413B6">
        <w:rPr>
          <w:rFonts w:ascii="Times New Roman" w:hAnsi="Times New Roman" w:cs="Times New Roman"/>
          <w:sz w:val="24"/>
          <w:szCs w:val="24"/>
        </w:rPr>
        <w:t xml:space="preserve">    </w:t>
      </w:r>
      <w:r w:rsidR="00EC1900" w:rsidRPr="004C3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900">
        <w:rPr>
          <w:rFonts w:ascii="Times New Roman" w:hAnsi="Times New Roman" w:cs="Times New Roman"/>
          <w:sz w:val="24"/>
          <w:szCs w:val="24"/>
        </w:rPr>
        <w:t xml:space="preserve">- </w:t>
      </w:r>
      <w:r w:rsidR="00EC1900" w:rsidRPr="004C384C">
        <w:rPr>
          <w:rFonts w:ascii="Times New Roman" w:hAnsi="Times New Roman" w:cs="Times New Roman"/>
          <w:sz w:val="24"/>
          <w:szCs w:val="24"/>
        </w:rPr>
        <w:t xml:space="preserve">возмещение ущерба </w:t>
      </w:r>
      <w:r w:rsidR="00EC1900">
        <w:rPr>
          <w:rFonts w:ascii="Times New Roman" w:hAnsi="Times New Roman" w:cs="Times New Roman"/>
          <w:sz w:val="24"/>
          <w:szCs w:val="24"/>
        </w:rPr>
        <w:t>по решению суда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152,7 </w:t>
      </w:r>
      <w:r w:rsidRPr="004C384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84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15544" w:rsidRPr="00515544" w:rsidRDefault="00515544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413B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инициативные платежи -</w:t>
      </w:r>
      <w:r w:rsidRPr="00515544">
        <w:rPr>
          <w:rFonts w:ascii="Times New Roman" w:hAnsi="Times New Roman" w:cs="Times New Roman"/>
          <w:i/>
          <w:sz w:val="24"/>
          <w:szCs w:val="24"/>
        </w:rPr>
        <w:t>54,0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показателями 20</w:t>
      </w:r>
      <w:r w:rsidR="00550E8A">
        <w:rPr>
          <w:rFonts w:ascii="Times New Roman" w:hAnsi="Times New Roman" w:cs="Times New Roman"/>
          <w:sz w:val="24"/>
          <w:szCs w:val="24"/>
        </w:rPr>
        <w:t xml:space="preserve">20 </w:t>
      </w:r>
      <w:r w:rsidR="009926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поступление неналоговых доходов</w:t>
      </w:r>
      <w:r w:rsidR="00D413B6">
        <w:rPr>
          <w:rFonts w:ascii="Times New Roman" w:hAnsi="Times New Roman" w:cs="Times New Roman"/>
          <w:sz w:val="24"/>
          <w:szCs w:val="24"/>
        </w:rPr>
        <w:t xml:space="preserve"> за 2021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AB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F144AB" w:rsidRPr="00F144AB">
        <w:rPr>
          <w:rFonts w:ascii="Times New Roman" w:hAnsi="Times New Roman" w:cs="Times New Roman"/>
          <w:i/>
          <w:sz w:val="24"/>
          <w:szCs w:val="24"/>
        </w:rPr>
        <w:t>76,3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</w:t>
      </w:r>
      <w:r w:rsidR="00D413B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1AA" w:rsidRPr="009D41AA">
        <w:rPr>
          <w:rFonts w:ascii="Times New Roman" w:hAnsi="Times New Roman" w:cs="Times New Roman"/>
          <w:i/>
          <w:sz w:val="24"/>
          <w:szCs w:val="24"/>
        </w:rPr>
        <w:t>9543,6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D41AA">
        <w:rPr>
          <w:rFonts w:ascii="Times New Roman" w:hAnsi="Times New Roman" w:cs="Times New Roman"/>
          <w:sz w:val="24"/>
          <w:szCs w:val="24"/>
        </w:rPr>
        <w:t>131,0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к первоначальному  и  </w:t>
      </w:r>
      <w:r w:rsidR="009D41AA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65 БК РФ сельскому поселению в отчетном периоде предоставлены межбюджетные трансферты в виде: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="00B86002" w:rsidRPr="00B86002">
        <w:rPr>
          <w:rFonts w:ascii="Times New Roman" w:hAnsi="Times New Roman" w:cs="Times New Roman"/>
          <w:i/>
          <w:sz w:val="24"/>
          <w:szCs w:val="24"/>
        </w:rPr>
        <w:t>7187,0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субсидии </w:t>
      </w:r>
      <w:r w:rsidR="00B86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02" w:rsidRPr="00B86002">
        <w:rPr>
          <w:rFonts w:ascii="Times New Roman" w:hAnsi="Times New Roman" w:cs="Times New Roman"/>
          <w:i/>
          <w:sz w:val="24"/>
          <w:szCs w:val="24"/>
        </w:rPr>
        <w:t>967,7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субвенции на осуществление первичного воинского учёта на территориях, где отсутствуют военные комиссариаты в размере 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="00B86002" w:rsidRPr="00B86002">
        <w:rPr>
          <w:rFonts w:ascii="Times New Roman" w:hAnsi="Times New Roman" w:cs="Times New Roman"/>
          <w:i/>
          <w:sz w:val="24"/>
          <w:szCs w:val="24"/>
        </w:rPr>
        <w:t>94,8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прочих межбюджетных трансфертов  в размере </w:t>
      </w:r>
      <w:r w:rsidR="00B86002" w:rsidRPr="00B86002">
        <w:rPr>
          <w:rFonts w:ascii="Times New Roman" w:hAnsi="Times New Roman" w:cs="Times New Roman"/>
          <w:i/>
          <w:sz w:val="24"/>
          <w:szCs w:val="24"/>
        </w:rPr>
        <w:t>1294,1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безвозмездных поступлений наибольший удельный вес (</w:t>
      </w:r>
      <w:r w:rsidR="00EB1E1D">
        <w:rPr>
          <w:rFonts w:ascii="Times New Roman" w:hAnsi="Times New Roman" w:cs="Times New Roman"/>
          <w:sz w:val="24"/>
          <w:szCs w:val="24"/>
        </w:rPr>
        <w:t>75,3</w:t>
      </w:r>
      <w:r>
        <w:rPr>
          <w:rFonts w:ascii="Times New Roman" w:hAnsi="Times New Roman" w:cs="Times New Roman"/>
          <w:sz w:val="24"/>
          <w:szCs w:val="24"/>
        </w:rPr>
        <w:t xml:space="preserve">%)  занимает  дотация. 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что на 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="00EB1E1D" w:rsidRPr="00D413B6">
        <w:rPr>
          <w:rFonts w:ascii="Times New Roman" w:hAnsi="Times New Roman" w:cs="Times New Roman"/>
          <w:i/>
          <w:sz w:val="24"/>
          <w:szCs w:val="24"/>
        </w:rPr>
        <w:t>232,8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B1E1D">
        <w:rPr>
          <w:rFonts w:ascii="Times New Roman" w:hAnsi="Times New Roman" w:cs="Times New Roman"/>
          <w:sz w:val="24"/>
          <w:szCs w:val="24"/>
        </w:rPr>
        <w:t>3,3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выше объёма  поступивших дотаций за 20</w:t>
      </w:r>
      <w:r w:rsidR="00550E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бюджетных назначений по субсидиям составило </w:t>
      </w:r>
      <w:r w:rsidR="00CC6E8B">
        <w:rPr>
          <w:rFonts w:ascii="Times New Roman" w:hAnsi="Times New Roman" w:cs="Times New Roman"/>
          <w:sz w:val="24"/>
          <w:szCs w:val="24"/>
        </w:rPr>
        <w:t>100,0%</w:t>
      </w:r>
      <w:r>
        <w:rPr>
          <w:rFonts w:ascii="Times New Roman" w:hAnsi="Times New Roman" w:cs="Times New Roman"/>
          <w:sz w:val="24"/>
          <w:szCs w:val="24"/>
        </w:rPr>
        <w:t xml:space="preserve"> от утверждённого годового плана и на</w:t>
      </w:r>
      <w:r w:rsidR="00CC6E8B">
        <w:rPr>
          <w:rFonts w:ascii="Times New Roman" w:hAnsi="Times New Roman" w:cs="Times New Roman"/>
          <w:sz w:val="24"/>
          <w:szCs w:val="24"/>
        </w:rPr>
        <w:t xml:space="preserve"> </w:t>
      </w:r>
      <w:r w:rsidR="00CC6E8B" w:rsidRPr="00CC6E8B">
        <w:rPr>
          <w:rFonts w:ascii="Times New Roman" w:hAnsi="Times New Roman" w:cs="Times New Roman"/>
          <w:i/>
          <w:sz w:val="24"/>
          <w:szCs w:val="24"/>
        </w:rPr>
        <w:t>202,2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C6E8B">
        <w:rPr>
          <w:rFonts w:ascii="Times New Roman" w:hAnsi="Times New Roman" w:cs="Times New Roman"/>
          <w:sz w:val="24"/>
          <w:szCs w:val="24"/>
        </w:rPr>
        <w:t>26,4</w:t>
      </w:r>
      <w:r>
        <w:rPr>
          <w:rFonts w:ascii="Times New Roman" w:hAnsi="Times New Roman" w:cs="Times New Roman"/>
          <w:sz w:val="24"/>
          <w:szCs w:val="24"/>
        </w:rPr>
        <w:t xml:space="preserve"> % выше поступивших субсидий  за аналогичный период прошлого года.</w:t>
      </w:r>
    </w:p>
    <w:p w:rsidR="00D413B6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субвенции в структуре безвозмездных поступлений составляет </w:t>
      </w:r>
      <w:r w:rsidR="00D413B6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CC6E8B">
        <w:rPr>
          <w:rFonts w:ascii="Times New Roman" w:hAnsi="Times New Roman" w:cs="Times New Roman"/>
          <w:sz w:val="24"/>
          <w:szCs w:val="24"/>
        </w:rPr>
        <w:t>1,0</w:t>
      </w:r>
      <w:r w:rsidR="0071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 уровня прошлого года  наблюдается  увеличение поступления субвенции на </w:t>
      </w:r>
      <w:r w:rsidR="00CC6E8B" w:rsidRPr="00CC6E8B">
        <w:rPr>
          <w:rFonts w:ascii="Times New Roman" w:hAnsi="Times New Roman" w:cs="Times New Roman"/>
          <w:i/>
          <w:sz w:val="24"/>
          <w:szCs w:val="24"/>
        </w:rPr>
        <w:t>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 w:rsidR="00CC6E8B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Прочие межбюджетные трансферты </w:t>
      </w:r>
      <w:r w:rsidR="00CC6E8B">
        <w:rPr>
          <w:rFonts w:ascii="Times New Roman" w:hAnsi="Times New Roman" w:cs="Times New Roman"/>
          <w:sz w:val="24"/>
          <w:szCs w:val="24"/>
        </w:rPr>
        <w:t xml:space="preserve">поступили </w:t>
      </w:r>
      <w:r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CC6E8B" w:rsidRPr="00CC6E8B">
        <w:rPr>
          <w:rFonts w:ascii="Times New Roman" w:hAnsi="Times New Roman" w:cs="Times New Roman"/>
          <w:i/>
          <w:sz w:val="24"/>
          <w:szCs w:val="24"/>
        </w:rPr>
        <w:t>1294,4 тыс.рублей</w:t>
      </w:r>
      <w:r w:rsidR="00550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что на  </w:t>
      </w:r>
      <w:r w:rsidR="00CC6E8B" w:rsidRPr="00CC6E8B">
        <w:rPr>
          <w:rFonts w:ascii="Times New Roman" w:hAnsi="Times New Roman" w:cs="Times New Roman"/>
          <w:i/>
          <w:sz w:val="24"/>
          <w:szCs w:val="24"/>
        </w:rPr>
        <w:t>143,1</w:t>
      </w:r>
      <w:r w:rsidR="00CC6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CC6E8B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  <w:r w:rsidR="00CC6E8B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</w:t>
      </w:r>
      <w:r w:rsidR="00550E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Характеристика параметров исполнения расходной части  бюджета сельского поселения</w:t>
      </w:r>
    </w:p>
    <w:p w:rsidR="00EC1900" w:rsidRPr="00DE3562" w:rsidRDefault="00EC1900" w:rsidP="00EC1900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за 20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</w:t>
      </w:r>
      <w:r w:rsidR="00550E8A">
        <w:rPr>
          <w:rStyle w:val="a9"/>
          <w:rFonts w:ascii="Times New Roman" w:hAnsi="Times New Roman" w:cs="Times New Roman"/>
          <w:b w:val="0"/>
          <w:sz w:val="24"/>
          <w:szCs w:val="24"/>
        </w:rPr>
        <w:t>1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0E8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874F7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</w:t>
      </w:r>
      <w:r w:rsidR="00D413B6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874F7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822,9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550E8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74F7">
        <w:rPr>
          <w:rStyle w:val="a9"/>
          <w:rFonts w:ascii="Times New Roman" w:hAnsi="Times New Roman" w:cs="Times New Roman"/>
          <w:b w:val="0"/>
          <w:sz w:val="24"/>
          <w:szCs w:val="24"/>
        </w:rPr>
        <w:t>98,6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550E8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874F7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993,8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 или  </w:t>
      </w:r>
      <w:r w:rsidR="000874F7">
        <w:rPr>
          <w:rStyle w:val="a9"/>
          <w:rFonts w:ascii="Times New Roman" w:hAnsi="Times New Roman" w:cs="Times New Roman"/>
          <w:b w:val="0"/>
          <w:sz w:val="24"/>
          <w:szCs w:val="24"/>
        </w:rPr>
        <w:t>9,2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74F7">
        <w:rPr>
          <w:rStyle w:val="a9"/>
          <w:rFonts w:ascii="Times New Roman" w:hAnsi="Times New Roman" w:cs="Times New Roman"/>
          <w:b w:val="0"/>
          <w:sz w:val="24"/>
          <w:szCs w:val="24"/>
        </w:rPr>
        <w:t>ниже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</w:t>
      </w:r>
      <w:r w:rsidR="00550E8A">
        <w:rPr>
          <w:rStyle w:val="a9"/>
          <w:rFonts w:ascii="Times New Roman" w:hAnsi="Times New Roman" w:cs="Times New Roman"/>
          <w:b w:val="0"/>
          <w:sz w:val="24"/>
          <w:szCs w:val="24"/>
        </w:rPr>
        <w:t>20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EC1900" w:rsidRPr="00874FB9" w:rsidRDefault="00EC1900" w:rsidP="00EC1900">
      <w:pPr>
        <w:spacing w:after="0"/>
        <w:jc w:val="both"/>
        <w:rPr>
          <w:rStyle w:val="a9"/>
          <w:rFonts w:ascii="Times New Roman" w:hAnsi="Times New Roman" w:cs="Times New Roman"/>
          <w:b w:val="0"/>
          <w:sz w:val="20"/>
          <w:szCs w:val="20"/>
        </w:rPr>
      </w:pPr>
      <w:r w:rsidRPr="00874FB9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Pr="00874FB9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74FB9">
        <w:rPr>
          <w:rStyle w:val="a9"/>
          <w:rFonts w:ascii="Times New Roman" w:hAnsi="Times New Roman" w:cs="Times New Roman"/>
          <w:b w:val="0"/>
          <w:sz w:val="20"/>
          <w:szCs w:val="20"/>
        </w:rPr>
        <w:t>(тыс. рублей)</w:t>
      </w:r>
    </w:p>
    <w:tbl>
      <w:tblPr>
        <w:tblW w:w="0" w:type="auto"/>
        <w:tblLook w:val="04A0"/>
      </w:tblPr>
      <w:tblGrid>
        <w:gridCol w:w="2946"/>
        <w:gridCol w:w="815"/>
        <w:gridCol w:w="1332"/>
        <w:gridCol w:w="1252"/>
        <w:gridCol w:w="1560"/>
        <w:gridCol w:w="1666"/>
      </w:tblGrid>
      <w:tr w:rsidR="00EC1900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574C16" w:rsidRDefault="00EC1900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574C16" w:rsidRDefault="00EC1900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00" w:rsidRPr="00574C16" w:rsidRDefault="00EC1900" w:rsidP="006635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 w:rsidR="00663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00" w:rsidRDefault="00EC1900" w:rsidP="00451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663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C1900" w:rsidRDefault="00EC1900" w:rsidP="00451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Default="00EC1900" w:rsidP="00451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Default="00EC1900" w:rsidP="00451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Default="00EC1900" w:rsidP="00451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17708A" w:rsidRDefault="00EC1900" w:rsidP="00451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00" w:rsidRPr="0017708A" w:rsidRDefault="00EC1900" w:rsidP="0066355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6635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574C16" w:rsidRDefault="00EC1900" w:rsidP="006635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6355D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Pr="00574C16" w:rsidRDefault="0066355D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6096,4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0600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0062">
              <w:rPr>
                <w:rFonts w:ascii="Times New Roman" w:hAnsi="Times New Roman" w:cs="Times New Roman"/>
                <w:sz w:val="20"/>
                <w:szCs w:val="20"/>
              </w:rPr>
              <w:t>628,8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Default="0023169C" w:rsidP="00B66D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D1D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0600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006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66355D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Pr="00574C16" w:rsidRDefault="0066355D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6355D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Pr="00574C16" w:rsidRDefault="0066355D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B66D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</w:t>
            </w:r>
            <w:r w:rsidR="00B6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Default="0023169C" w:rsidP="00B66D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</w:t>
            </w:r>
            <w:r w:rsidR="00B66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6355D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Pr="00574C16" w:rsidRDefault="0066355D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1336,7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6355D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Pr="00574C16" w:rsidRDefault="0066355D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6355D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66355D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Pr="00574C16" w:rsidRDefault="0066355D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5D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55D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169C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Pr="00574C16" w:rsidRDefault="0023169C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2398,0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Default="0023169C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23169C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Pr="00574C16" w:rsidRDefault="0023169C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231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Default="0023169C" w:rsidP="00231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23169C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Pr="00574C16" w:rsidRDefault="0023169C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23169C" w:rsidRPr="00574C16" w:rsidTr="004518BA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C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Pr="00574C16" w:rsidRDefault="0023169C" w:rsidP="004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Pr="00574C16" w:rsidRDefault="0023169C" w:rsidP="005C58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11816,7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D94F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10978,1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9C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10822,9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9C" w:rsidRPr="00574C16" w:rsidRDefault="0023169C" w:rsidP="004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</w:tbl>
    <w:p w:rsidR="00EC1900" w:rsidRPr="00574C16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C1900" w:rsidRDefault="00EC1900" w:rsidP="00EC190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</w:t>
      </w:r>
      <w:r w:rsidR="00D413B6">
        <w:rPr>
          <w:rFonts w:ascii="Times New Roman" w:hAnsi="Times New Roman" w:cs="Times New Roman"/>
          <w:bCs/>
          <w:sz w:val="24"/>
          <w:szCs w:val="24"/>
        </w:rPr>
        <w:t xml:space="preserve"> в отчётном финансовом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занимают расходы по разделам: </w:t>
      </w:r>
    </w:p>
    <w:p w:rsidR="00EC1900" w:rsidRDefault="00EC1900" w:rsidP="00EC190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общегосударственные расходы </w:t>
      </w:r>
      <w:r w:rsidR="00E441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13F">
        <w:rPr>
          <w:rFonts w:ascii="Times New Roman" w:hAnsi="Times New Roman" w:cs="Times New Roman"/>
          <w:sz w:val="24"/>
          <w:szCs w:val="24"/>
        </w:rPr>
        <w:t>42,0</w:t>
      </w:r>
      <w:r>
        <w:rPr>
          <w:rFonts w:ascii="Times New Roman" w:hAnsi="Times New Roman" w:cs="Times New Roman"/>
          <w:sz w:val="24"/>
          <w:szCs w:val="24"/>
        </w:rPr>
        <w:t xml:space="preserve"> % ; </w:t>
      </w:r>
    </w:p>
    <w:p w:rsidR="00EC1900" w:rsidRDefault="00EC1900" w:rsidP="00EC190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расходы на культуру и кинематографию </w:t>
      </w:r>
      <w:r w:rsidR="00E441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13F">
        <w:rPr>
          <w:rFonts w:ascii="Times New Roman" w:hAnsi="Times New Roman" w:cs="Times New Roman"/>
          <w:sz w:val="24"/>
          <w:szCs w:val="24"/>
        </w:rPr>
        <w:t>21,2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;</w:t>
      </w:r>
    </w:p>
    <w:p w:rsidR="00EC1900" w:rsidRDefault="00EC1900" w:rsidP="00EC190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расходы на жилищно-коммунальное хозяйство - 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 w:rsidR="00E4413F">
        <w:rPr>
          <w:rFonts w:ascii="Times New Roman" w:hAnsi="Times New Roman" w:cs="Times New Roman"/>
          <w:sz w:val="24"/>
          <w:szCs w:val="24"/>
        </w:rPr>
        <w:t>21,2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Pr="003226AE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отчётном периоде направлено </w:t>
      </w:r>
      <w:r w:rsidR="00445DCA" w:rsidRPr="006E2353">
        <w:rPr>
          <w:rFonts w:ascii="Times New Roman" w:hAnsi="Times New Roman" w:cs="Times New Roman"/>
          <w:i/>
          <w:sz w:val="24"/>
          <w:szCs w:val="24"/>
        </w:rPr>
        <w:t>4</w:t>
      </w:r>
      <w:r w:rsidR="00366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DCA" w:rsidRPr="006E2353">
        <w:rPr>
          <w:rFonts w:ascii="Times New Roman" w:hAnsi="Times New Roman" w:cs="Times New Roman"/>
          <w:i/>
          <w:sz w:val="24"/>
          <w:szCs w:val="24"/>
        </w:rPr>
        <w:t>544,0</w:t>
      </w:r>
      <w:r w:rsidR="002F6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1C2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1F15F5">
        <w:rPr>
          <w:rFonts w:ascii="Times New Roman" w:hAnsi="Times New Roman" w:cs="Times New Roman"/>
          <w:bCs/>
          <w:sz w:val="24"/>
          <w:szCs w:val="24"/>
        </w:rPr>
        <w:t>9</w:t>
      </w:r>
      <w:r w:rsidR="006E2353">
        <w:rPr>
          <w:rFonts w:ascii="Times New Roman" w:hAnsi="Times New Roman" w:cs="Times New Roman"/>
          <w:bCs/>
          <w:sz w:val="24"/>
          <w:szCs w:val="24"/>
        </w:rPr>
        <w:t>8,2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3226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 бюджетным назначениям.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уровня прошлого года расходы </w:t>
      </w:r>
      <w:r w:rsidR="006E2353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6AE">
        <w:rPr>
          <w:rFonts w:ascii="Times New Roman" w:hAnsi="Times New Roman" w:cs="Times New Roman"/>
          <w:sz w:val="24"/>
          <w:szCs w:val="24"/>
        </w:rPr>
        <w:t xml:space="preserve">на </w:t>
      </w:r>
      <w:r w:rsidR="006E2353">
        <w:rPr>
          <w:rFonts w:ascii="Times New Roman" w:hAnsi="Times New Roman" w:cs="Times New Roman"/>
          <w:i/>
          <w:sz w:val="24"/>
          <w:szCs w:val="24"/>
        </w:rPr>
        <w:t xml:space="preserve">1552,4 </w:t>
      </w:r>
      <w:r w:rsidRPr="003226A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6A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226AE">
        <w:rPr>
          <w:rFonts w:ascii="Times New Roman" w:hAnsi="Times New Roman" w:cs="Times New Roman"/>
          <w:sz w:val="24"/>
          <w:szCs w:val="24"/>
        </w:rPr>
        <w:t>, или на</w:t>
      </w:r>
      <w:r w:rsidR="001F15F5">
        <w:rPr>
          <w:rFonts w:ascii="Times New Roman" w:hAnsi="Times New Roman" w:cs="Times New Roman"/>
          <w:sz w:val="24"/>
          <w:szCs w:val="24"/>
        </w:rPr>
        <w:t xml:space="preserve"> 34,2</w:t>
      </w:r>
      <w:r w:rsidRPr="003226A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26AE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26AE">
        <w:rPr>
          <w:rFonts w:ascii="Times New Roman" w:hAnsi="Times New Roman" w:cs="Times New Roman"/>
          <w:sz w:val="24"/>
          <w:szCs w:val="24"/>
        </w:rPr>
        <w:t xml:space="preserve"> по разделу исполнены по следующим направлениям: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2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по подразделу 0103 «</w:t>
      </w:r>
      <w:r w:rsidR="008D5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 w:rsidR="005D2855" w:rsidRPr="005D2855">
        <w:rPr>
          <w:rFonts w:ascii="Times New Roman" w:hAnsi="Times New Roman" w:cs="Times New Roman"/>
          <w:i/>
          <w:sz w:val="24"/>
          <w:szCs w:val="24"/>
        </w:rPr>
        <w:t>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подразделу 0104 «Функционирование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5D2855" w:rsidRPr="005D2855">
        <w:rPr>
          <w:rFonts w:ascii="Times New Roman" w:hAnsi="Times New Roman" w:cs="Times New Roman"/>
          <w:i/>
          <w:sz w:val="24"/>
          <w:szCs w:val="24"/>
        </w:rPr>
        <w:t>4473,3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1021FE"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855">
        <w:rPr>
          <w:rFonts w:ascii="Times New Roman" w:hAnsi="Times New Roman" w:cs="Times New Roman"/>
          <w:i/>
          <w:sz w:val="24"/>
          <w:szCs w:val="24"/>
        </w:rPr>
        <w:t>2</w:t>
      </w:r>
      <w:r w:rsidR="00D4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855">
        <w:rPr>
          <w:rFonts w:ascii="Times New Roman" w:hAnsi="Times New Roman" w:cs="Times New Roman"/>
          <w:i/>
          <w:sz w:val="24"/>
          <w:szCs w:val="24"/>
        </w:rPr>
        <w:t>935,8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Pr="00A6233D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 0113 «Другие общегосударственные вопросы» в сумме </w:t>
      </w:r>
      <w:r w:rsidR="005D2855" w:rsidRPr="005D2855">
        <w:rPr>
          <w:rFonts w:ascii="Times New Roman" w:hAnsi="Times New Roman" w:cs="Times New Roman"/>
          <w:i/>
          <w:sz w:val="24"/>
          <w:szCs w:val="24"/>
        </w:rPr>
        <w:t>69,4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413B6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расходов по разделу «Национальная оборона» составило </w:t>
      </w:r>
      <w:r w:rsidR="00E2104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A2886" w:rsidRPr="00AA2886">
        <w:rPr>
          <w:rFonts w:ascii="Times New Roman" w:hAnsi="Times New Roman" w:cs="Times New Roman"/>
          <w:i/>
          <w:sz w:val="24"/>
          <w:szCs w:val="24"/>
        </w:rPr>
        <w:t>94,8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 w:rsidR="00AA2886">
        <w:rPr>
          <w:rFonts w:ascii="Times New Roman" w:hAnsi="Times New Roman" w:cs="Times New Roman"/>
          <w:sz w:val="24"/>
          <w:szCs w:val="24"/>
        </w:rPr>
        <w:t>100,0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назначениям.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направлены на осуществление первичного воинского учёта за счёт субвенции  из федерального бюджета. 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расходов по разделу к общей сумме расходов составляет </w:t>
      </w:r>
      <w:r w:rsidR="00AA2886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</w:t>
      </w:r>
      <w:r w:rsidR="002F69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в 202</w:t>
      </w:r>
      <w:r w:rsidR="002F6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выше  на 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 w:rsidR="00AA2886" w:rsidRPr="00AA2886">
        <w:rPr>
          <w:rFonts w:ascii="Times New Roman" w:hAnsi="Times New Roman" w:cs="Times New Roman"/>
          <w:i/>
          <w:sz w:val="24"/>
          <w:szCs w:val="24"/>
        </w:rPr>
        <w:t>9,5</w:t>
      </w:r>
      <w:r w:rsidR="002F69AF">
        <w:rPr>
          <w:rFonts w:ascii="Times New Roman" w:hAnsi="Times New Roman" w:cs="Times New Roman"/>
          <w:sz w:val="24"/>
          <w:szCs w:val="24"/>
        </w:rPr>
        <w:t xml:space="preserve">  </w:t>
      </w:r>
      <w:r w:rsidRPr="0062538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38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A2886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</w:t>
      </w:r>
      <w:r w:rsidR="00D92C82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в сумме </w:t>
      </w:r>
      <w:r w:rsidR="00D92C82" w:rsidRPr="00D92C82">
        <w:rPr>
          <w:rFonts w:ascii="Times New Roman" w:hAnsi="Times New Roman" w:cs="Times New Roman"/>
          <w:i/>
          <w:sz w:val="24"/>
          <w:szCs w:val="24"/>
        </w:rPr>
        <w:t>187,4</w:t>
      </w:r>
      <w:r w:rsidR="002F6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 направлены на реализацию мероприятий муниципальной программы «Безопасность жизнедеятельности на территории сельского поселения» , из них: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опахивание  территорий сельского поселения в пожароопасный период в размере </w:t>
      </w:r>
      <w:r w:rsidR="002F69AF">
        <w:rPr>
          <w:rFonts w:ascii="Times New Roman" w:hAnsi="Times New Roman" w:cs="Times New Roman"/>
          <w:sz w:val="24"/>
          <w:szCs w:val="24"/>
        </w:rPr>
        <w:t xml:space="preserve">   </w:t>
      </w:r>
      <w:r w:rsidRPr="00E80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078">
        <w:rPr>
          <w:rFonts w:ascii="Times New Roman" w:hAnsi="Times New Roman" w:cs="Times New Roman"/>
          <w:i/>
          <w:sz w:val="24"/>
          <w:szCs w:val="24"/>
        </w:rPr>
        <w:t xml:space="preserve">120,0 </w:t>
      </w:r>
      <w:r w:rsidRPr="00E806B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6B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94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0BAB">
        <w:rPr>
          <w:rFonts w:ascii="Times New Roman" w:hAnsi="Times New Roman" w:cs="Times New Roman"/>
          <w:sz w:val="24"/>
          <w:szCs w:val="24"/>
        </w:rPr>
        <w:t>о отношению к прошлому году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78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7078" w:rsidRPr="004F7078">
        <w:rPr>
          <w:rFonts w:ascii="Times New Roman" w:hAnsi="Times New Roman" w:cs="Times New Roman"/>
          <w:i/>
          <w:sz w:val="24"/>
          <w:szCs w:val="24"/>
        </w:rPr>
        <w:t>43,0</w:t>
      </w:r>
      <w:r w:rsidRPr="00880BA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BAB">
        <w:rPr>
          <w:rFonts w:ascii="Times New Roman" w:hAnsi="Times New Roman" w:cs="Times New Roman"/>
          <w:i/>
          <w:sz w:val="24"/>
          <w:szCs w:val="24"/>
        </w:rPr>
        <w:t>рубле</w:t>
      </w:r>
      <w:r>
        <w:rPr>
          <w:rFonts w:ascii="Times New Roman" w:hAnsi="Times New Roman" w:cs="Times New Roman"/>
          <w:i/>
          <w:sz w:val="24"/>
          <w:szCs w:val="24"/>
        </w:rPr>
        <w:t>й,</w:t>
      </w:r>
      <w:r w:rsidRPr="00880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BAB">
        <w:rPr>
          <w:rFonts w:ascii="Times New Roman" w:hAnsi="Times New Roman" w:cs="Times New Roman"/>
          <w:sz w:val="24"/>
          <w:szCs w:val="24"/>
        </w:rPr>
        <w:t xml:space="preserve">или 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 w:rsidR="004F7078">
        <w:rPr>
          <w:rFonts w:ascii="Times New Roman" w:hAnsi="Times New Roman" w:cs="Times New Roman"/>
          <w:sz w:val="24"/>
          <w:szCs w:val="24"/>
        </w:rPr>
        <w:t>35,8</w:t>
      </w:r>
      <w:r w:rsidRPr="00880BA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1900" w:rsidRPr="00880BAB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F7078">
        <w:rPr>
          <w:rFonts w:ascii="Times New Roman" w:hAnsi="Times New Roman" w:cs="Times New Roman"/>
          <w:sz w:val="24"/>
          <w:szCs w:val="24"/>
        </w:rPr>
        <w:t xml:space="preserve">оснащение первичными средствами тушения пожаров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F7078" w:rsidRPr="004F7078">
        <w:rPr>
          <w:rFonts w:ascii="Times New Roman" w:hAnsi="Times New Roman" w:cs="Times New Roman"/>
          <w:i/>
          <w:sz w:val="24"/>
          <w:szCs w:val="24"/>
        </w:rPr>
        <w:t>67,4</w:t>
      </w:r>
      <w:r w:rsidRPr="00E806BF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F69AF">
        <w:rPr>
          <w:rFonts w:ascii="Times New Roman" w:hAnsi="Times New Roman" w:cs="Times New Roman"/>
          <w:sz w:val="24"/>
          <w:szCs w:val="24"/>
        </w:rPr>
        <w:t xml:space="preserve">     </w:t>
      </w:r>
      <w:r w:rsidR="004F7078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>% к утверждённым бюджетным назначениям.</w:t>
      </w:r>
    </w:p>
    <w:p w:rsidR="00EC1900" w:rsidRPr="0034006F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06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муниципальной программы </w:t>
      </w:r>
      <w:r w:rsidR="007E07E6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sz w:val="24"/>
          <w:szCs w:val="24"/>
        </w:rPr>
        <w:t xml:space="preserve"> на </w:t>
      </w:r>
      <w:r w:rsidR="007E07E6" w:rsidRPr="007E07E6">
        <w:rPr>
          <w:rFonts w:ascii="Times New Roman" w:hAnsi="Times New Roman" w:cs="Times New Roman"/>
          <w:i/>
          <w:sz w:val="24"/>
          <w:szCs w:val="24"/>
        </w:rPr>
        <w:t>77,5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06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4006F">
        <w:rPr>
          <w:rFonts w:ascii="Times New Roman" w:hAnsi="Times New Roman" w:cs="Times New Roman"/>
          <w:sz w:val="24"/>
          <w:szCs w:val="24"/>
        </w:rPr>
        <w:t xml:space="preserve">, или </w:t>
      </w:r>
      <w:r w:rsidR="007E07E6">
        <w:rPr>
          <w:rFonts w:ascii="Times New Roman" w:hAnsi="Times New Roman" w:cs="Times New Roman"/>
          <w:sz w:val="24"/>
          <w:szCs w:val="24"/>
        </w:rPr>
        <w:t>41,4%</w:t>
      </w:r>
      <w:r w:rsidRPr="0034006F"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Доля расходов по  данному разделу в общей объеме расходов бюджета в 202</w:t>
      </w:r>
      <w:r w:rsidR="002F6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 w:rsidR="002014D8">
        <w:rPr>
          <w:rFonts w:ascii="Times New Roman" w:hAnsi="Times New Roman" w:cs="Times New Roman"/>
          <w:sz w:val="24"/>
          <w:szCs w:val="24"/>
        </w:rPr>
        <w:t>1,7</w:t>
      </w:r>
      <w:r w:rsidR="002F6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2014D8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показателя ( </w:t>
      </w:r>
      <w:r w:rsidR="002014D8">
        <w:rPr>
          <w:rFonts w:ascii="Times New Roman" w:hAnsi="Times New Roman" w:cs="Times New Roman"/>
          <w:sz w:val="24"/>
          <w:szCs w:val="24"/>
        </w:rPr>
        <w:t xml:space="preserve">2,3 </w:t>
      </w:r>
      <w:r>
        <w:rPr>
          <w:rFonts w:ascii="Times New Roman" w:hAnsi="Times New Roman" w:cs="Times New Roman"/>
          <w:sz w:val="24"/>
          <w:szCs w:val="24"/>
        </w:rPr>
        <w:t>% ) за  20</w:t>
      </w:r>
      <w:r w:rsidR="002F69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1900" w:rsidRPr="00830819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9A">
        <w:rPr>
          <w:rFonts w:ascii="Times New Roman" w:hAnsi="Times New Roman" w:cs="Times New Roman"/>
          <w:sz w:val="24"/>
          <w:szCs w:val="20"/>
        </w:rPr>
        <w:t xml:space="preserve">По разделу </w:t>
      </w:r>
      <w:r>
        <w:rPr>
          <w:rFonts w:ascii="Times New Roman" w:hAnsi="Times New Roman" w:cs="Times New Roman"/>
          <w:sz w:val="24"/>
          <w:szCs w:val="20"/>
        </w:rPr>
        <w:t xml:space="preserve">0400 </w:t>
      </w:r>
      <w:r w:rsidRPr="00C46D9A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2F69AF">
        <w:rPr>
          <w:rFonts w:ascii="Times New Roman" w:hAnsi="Times New Roman" w:cs="Times New Roman"/>
          <w:sz w:val="24"/>
          <w:szCs w:val="20"/>
        </w:rPr>
        <w:t xml:space="preserve"> </w:t>
      </w:r>
      <w:r w:rsidR="009174DB" w:rsidRPr="009174DB">
        <w:rPr>
          <w:rFonts w:ascii="Times New Roman" w:hAnsi="Times New Roman" w:cs="Times New Roman"/>
          <w:i/>
          <w:sz w:val="24"/>
          <w:szCs w:val="20"/>
        </w:rPr>
        <w:t>1130,4</w:t>
      </w:r>
      <w:r w:rsidR="002F69AF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6E8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26946">
        <w:rPr>
          <w:rFonts w:ascii="Times New Roman" w:hAnsi="Times New Roman" w:cs="Times New Roman"/>
          <w:sz w:val="24"/>
          <w:szCs w:val="20"/>
        </w:rPr>
        <w:t>которые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 сельским поселением </w:t>
      </w:r>
      <w:r w:rsidR="00D413B6">
        <w:rPr>
          <w:rFonts w:ascii="Times New Roman" w:hAnsi="Times New Roman" w:cs="Times New Roman"/>
          <w:sz w:val="24"/>
          <w:szCs w:val="24"/>
        </w:rPr>
        <w:t xml:space="preserve"> на </w:t>
      </w:r>
      <w:r w:rsidR="009174DB">
        <w:rPr>
          <w:rFonts w:ascii="Times New Roman" w:hAnsi="Times New Roman" w:cs="Times New Roman"/>
          <w:sz w:val="24"/>
          <w:szCs w:val="24"/>
        </w:rPr>
        <w:t>100,0</w:t>
      </w:r>
      <w:r w:rsidR="00D4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 и направлены на</w:t>
      </w:r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очистку дорог от снега в сумме </w:t>
      </w:r>
      <w:r w:rsidR="00DB0780" w:rsidRPr="00DB0780">
        <w:rPr>
          <w:rFonts w:ascii="Times New Roman" w:hAnsi="Times New Roman" w:cs="Times New Roman"/>
          <w:i/>
          <w:sz w:val="24"/>
          <w:szCs w:val="20"/>
        </w:rPr>
        <w:t>363,8</w:t>
      </w:r>
      <w:r w:rsidRPr="00AA3911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</w:t>
      </w:r>
      <w:r w:rsidR="00DB0780" w:rsidRPr="00DB0780">
        <w:rPr>
          <w:rFonts w:ascii="Times New Roman" w:hAnsi="Times New Roman" w:cs="Times New Roman"/>
          <w:i/>
          <w:sz w:val="24"/>
          <w:szCs w:val="20"/>
        </w:rPr>
        <w:t>153,0</w:t>
      </w:r>
      <w:r w:rsidR="002F69AF">
        <w:rPr>
          <w:rFonts w:ascii="Times New Roman" w:hAnsi="Times New Roman" w:cs="Times New Roman"/>
          <w:sz w:val="24"/>
          <w:szCs w:val="20"/>
        </w:rPr>
        <w:t xml:space="preserve">  </w:t>
      </w:r>
      <w:r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B5211B">
        <w:rPr>
          <w:rFonts w:ascii="Times New Roman" w:hAnsi="Times New Roman" w:cs="Times New Roman"/>
          <w:sz w:val="24"/>
          <w:szCs w:val="20"/>
        </w:rPr>
        <w:t xml:space="preserve">или </w:t>
      </w:r>
      <w:r w:rsidR="002F69AF">
        <w:rPr>
          <w:rFonts w:ascii="Times New Roman" w:hAnsi="Times New Roman" w:cs="Times New Roman"/>
          <w:sz w:val="24"/>
          <w:szCs w:val="20"/>
        </w:rPr>
        <w:t xml:space="preserve"> </w:t>
      </w:r>
      <w:r w:rsidR="00DB0780">
        <w:rPr>
          <w:rFonts w:ascii="Times New Roman" w:hAnsi="Times New Roman" w:cs="Times New Roman"/>
          <w:sz w:val="24"/>
          <w:szCs w:val="20"/>
        </w:rPr>
        <w:t>в 1,7 раза</w:t>
      </w:r>
      <w:r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грейдирование дорог в сумме </w:t>
      </w:r>
      <w:r w:rsidR="00A04C10" w:rsidRPr="00A04C10">
        <w:rPr>
          <w:rFonts w:ascii="Times New Roman" w:hAnsi="Times New Roman" w:cs="Times New Roman"/>
          <w:i/>
          <w:sz w:val="24"/>
          <w:szCs w:val="20"/>
        </w:rPr>
        <w:t>122,4</w:t>
      </w:r>
      <w:r w:rsidR="00A04C10">
        <w:rPr>
          <w:rFonts w:ascii="Times New Roman" w:hAnsi="Times New Roman" w:cs="Times New Roman"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 </w:t>
      </w:r>
      <w:r w:rsidR="00A04C10" w:rsidRPr="00A04C10">
        <w:rPr>
          <w:rFonts w:ascii="Times New Roman" w:hAnsi="Times New Roman" w:cs="Times New Roman"/>
          <w:i/>
          <w:sz w:val="24"/>
          <w:szCs w:val="20"/>
        </w:rPr>
        <w:t>52,0</w:t>
      </w:r>
      <w:r w:rsidR="002F69AF">
        <w:rPr>
          <w:rFonts w:ascii="Times New Roman" w:hAnsi="Times New Roman" w:cs="Times New Roman"/>
          <w:sz w:val="24"/>
          <w:szCs w:val="20"/>
        </w:rPr>
        <w:t xml:space="preserve"> </w:t>
      </w:r>
      <w:r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B5211B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04C10">
        <w:rPr>
          <w:rFonts w:ascii="Times New Roman" w:hAnsi="Times New Roman" w:cs="Times New Roman"/>
          <w:sz w:val="24"/>
          <w:szCs w:val="20"/>
        </w:rPr>
        <w:t>в 1,7 раза</w:t>
      </w:r>
      <w:r w:rsidRPr="00B5211B">
        <w:rPr>
          <w:rFonts w:ascii="Times New Roman" w:hAnsi="Times New Roman" w:cs="Times New Roman"/>
          <w:sz w:val="24"/>
          <w:szCs w:val="20"/>
        </w:rPr>
        <w:t>);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текущий ремонт </w:t>
      </w:r>
      <w:r w:rsidRPr="00AC2233">
        <w:rPr>
          <w:rFonts w:ascii="Times New Roman" w:hAnsi="Times New Roman" w:cs="Times New Roman"/>
          <w:sz w:val="24"/>
          <w:szCs w:val="20"/>
        </w:rPr>
        <w:t>дорог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A04C10" w:rsidRPr="00A04C10">
        <w:rPr>
          <w:rFonts w:ascii="Times New Roman" w:hAnsi="Times New Roman" w:cs="Times New Roman"/>
          <w:i/>
          <w:sz w:val="24"/>
          <w:szCs w:val="20"/>
        </w:rPr>
        <w:t>644,2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3911">
        <w:rPr>
          <w:rFonts w:ascii="Times New Roman" w:hAnsi="Times New Roman" w:cs="Times New Roman"/>
          <w:i/>
          <w:sz w:val="24"/>
          <w:szCs w:val="20"/>
        </w:rPr>
        <w:t>тыс.рубле</w:t>
      </w:r>
      <w:r>
        <w:rPr>
          <w:rFonts w:ascii="Times New Roman" w:hAnsi="Times New Roman" w:cs="Times New Roman"/>
          <w:i/>
          <w:sz w:val="24"/>
          <w:szCs w:val="20"/>
        </w:rPr>
        <w:t xml:space="preserve">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</w:t>
      </w:r>
      <w:r w:rsidR="00A04C10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2F69AF">
        <w:rPr>
          <w:rFonts w:ascii="Times New Roman" w:hAnsi="Times New Roman" w:cs="Times New Roman"/>
          <w:sz w:val="24"/>
          <w:szCs w:val="20"/>
        </w:rPr>
        <w:t xml:space="preserve"> </w:t>
      </w:r>
      <w:r w:rsidR="00A04C10" w:rsidRPr="00A04C10">
        <w:rPr>
          <w:rFonts w:ascii="Times New Roman" w:hAnsi="Times New Roman" w:cs="Times New Roman"/>
          <w:i/>
          <w:sz w:val="24"/>
          <w:szCs w:val="20"/>
        </w:rPr>
        <w:t>217,9</w:t>
      </w:r>
      <w:r w:rsidRPr="000D3CDC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DC22EF">
        <w:rPr>
          <w:rFonts w:ascii="Times New Roman" w:hAnsi="Times New Roman" w:cs="Times New Roman"/>
          <w:sz w:val="24"/>
          <w:szCs w:val="20"/>
        </w:rPr>
        <w:t xml:space="preserve">или </w:t>
      </w:r>
      <w:r w:rsidR="00A04C10">
        <w:rPr>
          <w:rFonts w:ascii="Times New Roman" w:hAnsi="Times New Roman" w:cs="Times New Roman"/>
          <w:sz w:val="24"/>
          <w:szCs w:val="20"/>
        </w:rPr>
        <w:t xml:space="preserve">33,8% </w:t>
      </w:r>
      <w:r>
        <w:rPr>
          <w:rFonts w:ascii="Times New Roman" w:hAnsi="Times New Roman" w:cs="Times New Roman"/>
          <w:sz w:val="24"/>
          <w:szCs w:val="20"/>
        </w:rPr>
        <w:t>)</w:t>
      </w:r>
      <w:r w:rsidR="00A04C10">
        <w:rPr>
          <w:rFonts w:ascii="Times New Roman" w:hAnsi="Times New Roman" w:cs="Times New Roman"/>
          <w:sz w:val="24"/>
          <w:szCs w:val="20"/>
        </w:rPr>
        <w:t>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2F69AF">
        <w:rPr>
          <w:rFonts w:ascii="Times New Roman" w:hAnsi="Times New Roman" w:cs="Times New Roman"/>
          <w:sz w:val="24"/>
          <w:szCs w:val="20"/>
        </w:rPr>
        <w:t xml:space="preserve">20 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 </w:t>
      </w:r>
      <w:r w:rsidRPr="00117C8F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202</w:t>
      </w:r>
      <w:r w:rsidR="002F69AF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A04C10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A04C10" w:rsidRPr="00A04C10">
        <w:rPr>
          <w:rFonts w:ascii="Times New Roman" w:hAnsi="Times New Roman" w:cs="Times New Roman"/>
          <w:i/>
          <w:sz w:val="24"/>
          <w:szCs w:val="20"/>
        </w:rPr>
        <w:t>206,3</w:t>
      </w:r>
      <w:r w:rsidR="00A04C10">
        <w:rPr>
          <w:rFonts w:ascii="Times New Roman" w:hAnsi="Times New Roman" w:cs="Times New Roman"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C72581">
        <w:rPr>
          <w:rFonts w:ascii="Times New Roman" w:hAnsi="Times New Roman" w:cs="Times New Roman"/>
          <w:sz w:val="24"/>
          <w:szCs w:val="20"/>
        </w:rPr>
        <w:t xml:space="preserve">или </w:t>
      </w:r>
      <w:r w:rsidR="00A04C10">
        <w:rPr>
          <w:rFonts w:ascii="Times New Roman" w:hAnsi="Times New Roman" w:cs="Times New Roman"/>
          <w:sz w:val="24"/>
          <w:szCs w:val="20"/>
        </w:rPr>
        <w:t>18,3%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</w:t>
      </w:r>
      <w:r>
        <w:rPr>
          <w:rFonts w:ascii="Times New Roman" w:hAnsi="Times New Roman" w:cs="Times New Roman"/>
          <w:sz w:val="24"/>
          <w:szCs w:val="20"/>
        </w:rPr>
        <w:t xml:space="preserve">ассовое исполнение по разделу 0500 «Жилищно-коммунальное хозяйство» составило в сумме </w:t>
      </w:r>
      <w:r w:rsidR="00E95761" w:rsidRPr="00E95761">
        <w:rPr>
          <w:rFonts w:ascii="Times New Roman" w:hAnsi="Times New Roman" w:cs="Times New Roman"/>
          <w:i/>
          <w:sz w:val="24"/>
          <w:szCs w:val="20"/>
        </w:rPr>
        <w:t>2294,8</w:t>
      </w:r>
      <w:r w:rsidR="002F69A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F69AF">
        <w:rPr>
          <w:rFonts w:ascii="Times New Roman" w:hAnsi="Times New Roman" w:cs="Times New Roman"/>
          <w:sz w:val="24"/>
          <w:szCs w:val="20"/>
        </w:rPr>
        <w:t xml:space="preserve"> </w:t>
      </w:r>
      <w:r w:rsidR="00E95761">
        <w:rPr>
          <w:rFonts w:ascii="Times New Roman" w:hAnsi="Times New Roman" w:cs="Times New Roman"/>
          <w:sz w:val="24"/>
          <w:szCs w:val="20"/>
        </w:rPr>
        <w:t>99,1</w:t>
      </w:r>
      <w:r>
        <w:rPr>
          <w:rFonts w:ascii="Times New Roman" w:hAnsi="Times New Roman" w:cs="Times New Roman"/>
          <w:sz w:val="24"/>
          <w:szCs w:val="20"/>
        </w:rPr>
        <w:t>% утверждённых бюджетных назначений.</w:t>
      </w:r>
    </w:p>
    <w:p w:rsidR="00EC1900" w:rsidRDefault="00EC1900" w:rsidP="00EC19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По сравнению с 20</w:t>
      </w:r>
      <w:r w:rsidR="002F69AF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по разделу увеличились на </w:t>
      </w:r>
      <w:r w:rsidR="001B2B22">
        <w:rPr>
          <w:rFonts w:ascii="Times New Roman" w:hAnsi="Times New Roman" w:cs="Times New Roman"/>
          <w:sz w:val="24"/>
          <w:szCs w:val="20"/>
        </w:rPr>
        <w:t xml:space="preserve"> </w:t>
      </w:r>
      <w:r w:rsidR="00E95761" w:rsidRPr="00E95761">
        <w:rPr>
          <w:rFonts w:ascii="Times New Roman" w:hAnsi="Times New Roman" w:cs="Times New Roman"/>
          <w:i/>
          <w:sz w:val="24"/>
          <w:szCs w:val="20"/>
        </w:rPr>
        <w:t>901,9</w:t>
      </w:r>
      <w:r w:rsidR="001B2B22">
        <w:rPr>
          <w:rFonts w:ascii="Times New Roman" w:hAnsi="Times New Roman" w:cs="Times New Roman"/>
          <w:sz w:val="24"/>
          <w:szCs w:val="20"/>
        </w:rPr>
        <w:t xml:space="preserve"> </w:t>
      </w:r>
      <w:r w:rsidRPr="00BC35FA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B2B22">
        <w:rPr>
          <w:rFonts w:ascii="Times New Roman" w:hAnsi="Times New Roman" w:cs="Times New Roman"/>
          <w:sz w:val="24"/>
          <w:szCs w:val="20"/>
        </w:rPr>
        <w:t xml:space="preserve"> </w:t>
      </w:r>
      <w:r w:rsidR="00E95761">
        <w:rPr>
          <w:rFonts w:ascii="Times New Roman" w:hAnsi="Times New Roman" w:cs="Times New Roman"/>
          <w:sz w:val="24"/>
          <w:szCs w:val="20"/>
        </w:rPr>
        <w:t>в 1,6 раза</w:t>
      </w:r>
      <w:r>
        <w:rPr>
          <w:rFonts w:ascii="Times New Roman" w:hAnsi="Times New Roman" w:cs="Times New Roman"/>
          <w:sz w:val="24"/>
          <w:szCs w:val="20"/>
        </w:rPr>
        <w:t xml:space="preserve"> 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(</w:t>
      </w:r>
      <w:r w:rsidR="00E95761">
        <w:rPr>
          <w:rFonts w:ascii="Times New Roman" w:hAnsi="Times New Roman" w:cs="Times New Roman"/>
          <w:sz w:val="24"/>
          <w:szCs w:val="20"/>
        </w:rPr>
        <w:t>93,0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по подразделу «Благоустройство» - в сумме </w:t>
      </w:r>
      <w:r w:rsidR="00E95761" w:rsidRPr="00E95761">
        <w:rPr>
          <w:rFonts w:ascii="Times New Roman" w:hAnsi="Times New Roman" w:cs="Times New Roman"/>
          <w:i/>
          <w:sz w:val="24"/>
          <w:szCs w:val="20"/>
        </w:rPr>
        <w:t>2133,7</w:t>
      </w:r>
      <w:r w:rsidR="001B2B2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24FD0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.рублей</w:t>
      </w:r>
      <w:r w:rsidR="00D413B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1B2B22">
        <w:rPr>
          <w:rFonts w:ascii="Times New Roman" w:hAnsi="Times New Roman" w:cs="Times New Roman"/>
          <w:sz w:val="24"/>
          <w:szCs w:val="20"/>
        </w:rPr>
        <w:t xml:space="preserve"> </w:t>
      </w:r>
      <w:r w:rsidR="00E95761" w:rsidRPr="00E95761">
        <w:rPr>
          <w:rFonts w:ascii="Times New Roman" w:hAnsi="Times New Roman" w:cs="Times New Roman"/>
          <w:i/>
          <w:sz w:val="24"/>
          <w:szCs w:val="20"/>
        </w:rPr>
        <w:t>2153,3</w:t>
      </w:r>
      <w:r w:rsidR="001B2B22">
        <w:rPr>
          <w:rFonts w:ascii="Times New Roman" w:hAnsi="Times New Roman" w:cs="Times New Roman"/>
          <w:sz w:val="24"/>
          <w:szCs w:val="20"/>
        </w:rPr>
        <w:t xml:space="preserve"> </w:t>
      </w:r>
      <w:r w:rsidRPr="00DF745D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C1900" w:rsidRPr="0006491E" w:rsidRDefault="005A5A34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Н</w:t>
      </w:r>
      <w:r w:rsidR="00EC1900">
        <w:rPr>
          <w:rFonts w:ascii="Times New Roman" w:hAnsi="Times New Roman" w:cs="Times New Roman"/>
          <w:sz w:val="24"/>
          <w:szCs w:val="20"/>
        </w:rPr>
        <w:t xml:space="preserve">а выполнение мероприятий по реализации муниципальной программы </w:t>
      </w:r>
      <w:r w:rsidR="00EC1900" w:rsidRPr="0006491E">
        <w:rPr>
          <w:rFonts w:ascii="Times New Roman" w:hAnsi="Times New Roman" w:cs="Times New Roman"/>
          <w:sz w:val="24"/>
          <w:szCs w:val="20"/>
        </w:rPr>
        <w:t xml:space="preserve">«Благоустройство на территории </w:t>
      </w:r>
      <w:r w:rsidR="00EC1900">
        <w:rPr>
          <w:rFonts w:ascii="Times New Roman" w:hAnsi="Times New Roman" w:cs="Times New Roman"/>
          <w:sz w:val="24"/>
          <w:szCs w:val="20"/>
        </w:rPr>
        <w:t>сельского поселения «Деревня Игнатовка»</w:t>
      </w:r>
      <w:r>
        <w:rPr>
          <w:rFonts w:ascii="Times New Roman" w:hAnsi="Times New Roman" w:cs="Times New Roman"/>
          <w:sz w:val="24"/>
          <w:szCs w:val="20"/>
        </w:rPr>
        <w:t xml:space="preserve"> бюджетные назначения направлены на сумму </w:t>
      </w:r>
      <w:r w:rsidRPr="005A5A34">
        <w:rPr>
          <w:rFonts w:ascii="Times New Roman" w:hAnsi="Times New Roman" w:cs="Times New Roman"/>
          <w:i/>
          <w:sz w:val="24"/>
          <w:szCs w:val="20"/>
        </w:rPr>
        <w:t>1686,0 тыс.рублей</w:t>
      </w:r>
      <w:r w:rsidR="00EC1900">
        <w:rPr>
          <w:rFonts w:ascii="Times New Roman" w:hAnsi="Times New Roman" w:cs="Times New Roman"/>
          <w:sz w:val="24"/>
          <w:szCs w:val="20"/>
        </w:rPr>
        <w:t>, из них на: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6491E">
        <w:rPr>
          <w:rFonts w:ascii="Times New Roman" w:hAnsi="Times New Roman" w:cs="Times New Roman"/>
          <w:sz w:val="24"/>
          <w:szCs w:val="20"/>
        </w:rPr>
        <w:t xml:space="preserve">-  </w:t>
      </w:r>
      <w:r>
        <w:rPr>
          <w:rFonts w:ascii="Times New Roman" w:hAnsi="Times New Roman" w:cs="Times New Roman"/>
          <w:sz w:val="24"/>
          <w:szCs w:val="20"/>
        </w:rPr>
        <w:t>уличное освещение территории поселения</w:t>
      </w:r>
      <w:r w:rsidRPr="0006491E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7A2C15" w:rsidRPr="007A2C15">
        <w:rPr>
          <w:rFonts w:ascii="Times New Roman" w:hAnsi="Times New Roman" w:cs="Times New Roman"/>
          <w:i/>
          <w:sz w:val="24"/>
          <w:szCs w:val="20"/>
        </w:rPr>
        <w:t>419,6</w:t>
      </w:r>
      <w:r w:rsidR="00EA2331">
        <w:rPr>
          <w:rFonts w:ascii="Times New Roman" w:hAnsi="Times New Roman" w:cs="Times New Roman"/>
          <w:sz w:val="24"/>
          <w:szCs w:val="20"/>
        </w:rPr>
        <w:t xml:space="preserve"> </w:t>
      </w:r>
      <w:r w:rsidRPr="0004343B"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B6F98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</w:t>
      </w:r>
      <w:r w:rsidR="007A2C15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A2C15" w:rsidRPr="007A2C15">
        <w:rPr>
          <w:rFonts w:ascii="Times New Roman" w:hAnsi="Times New Roman" w:cs="Times New Roman"/>
          <w:i/>
          <w:sz w:val="24"/>
          <w:szCs w:val="20"/>
        </w:rPr>
        <w:t>63,6</w:t>
      </w:r>
      <w:r w:rsidR="00EA2331">
        <w:rPr>
          <w:rFonts w:ascii="Times New Roman" w:hAnsi="Times New Roman" w:cs="Times New Roman"/>
          <w:sz w:val="24"/>
          <w:szCs w:val="20"/>
        </w:rPr>
        <w:t xml:space="preserve">  </w:t>
      </w:r>
      <w:r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3205D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A2331">
        <w:rPr>
          <w:rFonts w:ascii="Times New Roman" w:hAnsi="Times New Roman" w:cs="Times New Roman"/>
          <w:sz w:val="24"/>
          <w:szCs w:val="20"/>
        </w:rPr>
        <w:t xml:space="preserve"> </w:t>
      </w:r>
      <w:r w:rsidR="007A2C15">
        <w:rPr>
          <w:rFonts w:ascii="Times New Roman" w:hAnsi="Times New Roman" w:cs="Times New Roman"/>
          <w:sz w:val="24"/>
          <w:szCs w:val="20"/>
        </w:rPr>
        <w:t>15,2</w:t>
      </w:r>
      <w:r>
        <w:rPr>
          <w:rFonts w:ascii="Times New Roman" w:hAnsi="Times New Roman" w:cs="Times New Roman"/>
          <w:sz w:val="24"/>
          <w:szCs w:val="20"/>
        </w:rPr>
        <w:t xml:space="preserve"> %)</w:t>
      </w:r>
      <w:r w:rsidRPr="00DB6F98">
        <w:rPr>
          <w:rFonts w:ascii="Times New Roman" w:hAnsi="Times New Roman" w:cs="Times New Roman"/>
          <w:sz w:val="24"/>
          <w:szCs w:val="20"/>
        </w:rPr>
        <w:t>;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06491E">
        <w:rPr>
          <w:rFonts w:ascii="Times New Roman" w:hAnsi="Times New Roman" w:cs="Times New Roman"/>
          <w:sz w:val="24"/>
          <w:szCs w:val="20"/>
        </w:rPr>
        <w:t>очистку территории сельского поселения от мусора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E3010B" w:rsidRPr="00E3010B">
        <w:rPr>
          <w:rFonts w:ascii="Times New Roman" w:hAnsi="Times New Roman" w:cs="Times New Roman"/>
          <w:i/>
          <w:sz w:val="24"/>
          <w:szCs w:val="20"/>
        </w:rPr>
        <w:t>191,6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6491E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6491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3205D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 </w:t>
      </w:r>
      <w:r w:rsidR="00E3010B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A2331">
        <w:rPr>
          <w:rFonts w:ascii="Times New Roman" w:hAnsi="Times New Roman" w:cs="Times New Roman"/>
          <w:sz w:val="24"/>
          <w:szCs w:val="20"/>
        </w:rPr>
        <w:t xml:space="preserve"> </w:t>
      </w:r>
      <w:r w:rsidR="00E3010B" w:rsidRPr="00E3010B">
        <w:rPr>
          <w:rFonts w:ascii="Times New Roman" w:hAnsi="Times New Roman" w:cs="Times New Roman"/>
          <w:i/>
          <w:sz w:val="24"/>
          <w:szCs w:val="20"/>
        </w:rPr>
        <w:t>60,8</w:t>
      </w:r>
      <w:r w:rsidR="00EA2331">
        <w:rPr>
          <w:rFonts w:ascii="Times New Roman" w:hAnsi="Times New Roman" w:cs="Times New Roman"/>
          <w:sz w:val="24"/>
          <w:szCs w:val="20"/>
        </w:rPr>
        <w:t xml:space="preserve"> </w:t>
      </w:r>
      <w:r w:rsidRPr="004320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D3CDC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3205D">
        <w:rPr>
          <w:rFonts w:ascii="Times New Roman" w:hAnsi="Times New Roman" w:cs="Times New Roman"/>
          <w:sz w:val="24"/>
          <w:szCs w:val="20"/>
        </w:rPr>
        <w:t xml:space="preserve">или </w:t>
      </w:r>
      <w:r w:rsidR="00E3010B">
        <w:rPr>
          <w:rFonts w:ascii="Times New Roman" w:hAnsi="Times New Roman" w:cs="Times New Roman"/>
          <w:sz w:val="24"/>
          <w:szCs w:val="20"/>
        </w:rPr>
        <w:t>23,5%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EC1900" w:rsidRPr="0006491E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- благоустройство территории общего пользования в сумме </w:t>
      </w:r>
      <w:r w:rsidR="00692B36" w:rsidRPr="00692B36">
        <w:rPr>
          <w:rFonts w:ascii="Times New Roman" w:hAnsi="Times New Roman" w:cs="Times New Roman"/>
          <w:i/>
          <w:sz w:val="24"/>
          <w:szCs w:val="20"/>
        </w:rPr>
        <w:t>1</w:t>
      </w:r>
      <w:r w:rsidR="004973D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92B36" w:rsidRPr="00692B36">
        <w:rPr>
          <w:rFonts w:ascii="Times New Roman" w:hAnsi="Times New Roman" w:cs="Times New Roman"/>
          <w:i/>
          <w:sz w:val="24"/>
          <w:szCs w:val="20"/>
        </w:rPr>
        <w:t>074,8</w:t>
      </w:r>
      <w:r w:rsidR="00EA2331">
        <w:rPr>
          <w:rFonts w:ascii="Times New Roman" w:hAnsi="Times New Roman" w:cs="Times New Roman"/>
          <w:sz w:val="24"/>
          <w:szCs w:val="20"/>
        </w:rPr>
        <w:t xml:space="preserve"> </w:t>
      </w:r>
      <w:r w:rsidRPr="00D87260"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A2331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92B36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>% от утверждённых бюджетных назначений.</w:t>
      </w:r>
    </w:p>
    <w:p w:rsidR="00E674CC" w:rsidRDefault="00E674CC" w:rsidP="00E674C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E674CC" w:rsidRDefault="00E674CC" w:rsidP="00E674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на устройство  детской площадки в с. Космачево  в  сумме  </w:t>
      </w:r>
      <w:r w:rsidRPr="00E674CC">
        <w:rPr>
          <w:rFonts w:ascii="Times New Roman" w:hAnsi="Times New Roman" w:cs="Times New Roman"/>
          <w:i/>
          <w:sz w:val="24"/>
          <w:szCs w:val="20"/>
        </w:rPr>
        <w:t>447,6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  благоустройства увеличился на </w:t>
      </w:r>
      <w:r w:rsidR="003211EB" w:rsidRPr="003211EB">
        <w:rPr>
          <w:rFonts w:ascii="Times New Roman" w:hAnsi="Times New Roman" w:cs="Times New Roman"/>
          <w:i/>
          <w:sz w:val="24"/>
          <w:szCs w:val="20"/>
        </w:rPr>
        <w:t>882,2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3211EB">
        <w:rPr>
          <w:rFonts w:ascii="Times New Roman" w:hAnsi="Times New Roman" w:cs="Times New Roman"/>
          <w:sz w:val="24"/>
          <w:szCs w:val="20"/>
        </w:rPr>
        <w:t>в 1,7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 Коммунальное хозяйство» исполнены в сумме </w:t>
      </w:r>
      <w:r w:rsidR="003E471A" w:rsidRPr="003E471A">
        <w:rPr>
          <w:rFonts w:ascii="Times New Roman" w:hAnsi="Times New Roman" w:cs="Times New Roman"/>
          <w:i/>
          <w:sz w:val="24"/>
          <w:szCs w:val="20"/>
        </w:rPr>
        <w:t>161,1</w:t>
      </w:r>
      <w:r w:rsidR="003E471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E471A">
        <w:rPr>
          <w:rFonts w:ascii="Times New Roman" w:hAnsi="Times New Roman" w:cs="Times New Roman"/>
          <w:i/>
          <w:sz w:val="24"/>
          <w:szCs w:val="20"/>
        </w:rPr>
        <w:t>тыс</w:t>
      </w:r>
      <w:r w:rsidRPr="0061759F"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1759F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E471A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 </w:t>
      </w:r>
      <w:r w:rsidRPr="00DF745D">
        <w:rPr>
          <w:rFonts w:ascii="Times New Roman" w:hAnsi="Times New Roman" w:cs="Times New Roman"/>
          <w:sz w:val="24"/>
          <w:szCs w:val="20"/>
        </w:rPr>
        <w:t>и направлены</w:t>
      </w:r>
      <w:r w:rsidRPr="0006491E">
        <w:rPr>
          <w:rFonts w:ascii="Times New Roman" w:hAnsi="Times New Roman" w:cs="Times New Roman"/>
          <w:sz w:val="24"/>
          <w:szCs w:val="20"/>
        </w:rPr>
        <w:t xml:space="preserve"> на реализацию мероприятий муниципальн</w:t>
      </w:r>
      <w:r>
        <w:rPr>
          <w:rFonts w:ascii="Times New Roman" w:hAnsi="Times New Roman" w:cs="Times New Roman"/>
          <w:sz w:val="24"/>
          <w:szCs w:val="20"/>
        </w:rPr>
        <w:t>ой</w:t>
      </w:r>
      <w:r w:rsidRPr="0006491E">
        <w:rPr>
          <w:rFonts w:ascii="Times New Roman" w:hAnsi="Times New Roman" w:cs="Times New Roman"/>
          <w:sz w:val="24"/>
          <w:szCs w:val="20"/>
        </w:rPr>
        <w:t xml:space="preserve"> программ</w:t>
      </w:r>
      <w:r>
        <w:rPr>
          <w:rFonts w:ascii="Times New Roman" w:hAnsi="Times New Roman" w:cs="Times New Roman"/>
          <w:sz w:val="24"/>
          <w:szCs w:val="20"/>
        </w:rPr>
        <w:t>ы «Обеспечение доступным и комфортным жильём и  коммунальными услугами населения Людиновского района» п</w:t>
      </w:r>
      <w:r>
        <w:rPr>
          <w:rFonts w:ascii="Times New Roman" w:hAnsi="Times New Roman" w:cs="Times New Roman"/>
          <w:sz w:val="24"/>
          <w:szCs w:val="24"/>
        </w:rPr>
        <w:t xml:space="preserve">одпрограмма «Чистая вода в Людиновском районе» </w:t>
      </w:r>
      <w:r w:rsidR="003E471A"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 коммунального хозяйства </w:t>
      </w:r>
      <w:r w:rsidR="003E471A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3E471A">
        <w:rPr>
          <w:rFonts w:ascii="Times New Roman" w:hAnsi="Times New Roman" w:cs="Times New Roman"/>
          <w:sz w:val="24"/>
          <w:szCs w:val="20"/>
        </w:rPr>
        <w:t xml:space="preserve"> </w:t>
      </w:r>
      <w:r w:rsidR="003E471A" w:rsidRPr="003E471A">
        <w:rPr>
          <w:rFonts w:ascii="Times New Roman" w:hAnsi="Times New Roman" w:cs="Times New Roman"/>
          <w:i/>
          <w:sz w:val="24"/>
          <w:szCs w:val="20"/>
        </w:rPr>
        <w:t>44,4</w:t>
      </w:r>
      <w:r w:rsidR="00EA233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на </w:t>
      </w:r>
      <w:r w:rsidR="00D413B6">
        <w:rPr>
          <w:rFonts w:ascii="Times New Roman" w:hAnsi="Times New Roman" w:cs="Times New Roman"/>
          <w:sz w:val="24"/>
          <w:szCs w:val="20"/>
        </w:rPr>
        <w:t>38,0%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0700 «Образование» при плановых назначениях в сумме </w:t>
      </w:r>
      <w:r w:rsidR="003E471A" w:rsidRPr="003E471A">
        <w:rPr>
          <w:rFonts w:ascii="Times New Roman" w:hAnsi="Times New Roman" w:cs="Times New Roman"/>
          <w:i/>
          <w:sz w:val="24"/>
          <w:szCs w:val="24"/>
        </w:rPr>
        <w:t>11,3</w:t>
      </w:r>
      <w:r w:rsidRPr="0032534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34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кассовое исполнение в 202</w:t>
      </w:r>
      <w:r w:rsidR="00EA23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в сумме </w:t>
      </w:r>
      <w:r w:rsidR="003E471A" w:rsidRPr="003E471A">
        <w:rPr>
          <w:rFonts w:ascii="Times New Roman" w:hAnsi="Times New Roman" w:cs="Times New Roman"/>
          <w:i/>
          <w:sz w:val="24"/>
          <w:szCs w:val="24"/>
        </w:rPr>
        <w:t>11,3</w:t>
      </w:r>
      <w:r w:rsidRPr="0046102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02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100,0%.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A23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кассовые  расходы по разделу </w:t>
      </w:r>
      <w:r w:rsidR="003E471A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3E471A" w:rsidRPr="003E471A">
        <w:rPr>
          <w:rFonts w:ascii="Times New Roman" w:hAnsi="Times New Roman" w:cs="Times New Roman"/>
          <w:i/>
          <w:sz w:val="24"/>
          <w:szCs w:val="24"/>
        </w:rPr>
        <w:t>10,4 тыс.рублей</w:t>
      </w:r>
      <w:r w:rsidR="003E471A"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202</w:t>
      </w:r>
      <w:r w:rsidR="00EA23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в сумме </w:t>
      </w:r>
      <w:r w:rsidR="003E471A" w:rsidRPr="003E471A">
        <w:rPr>
          <w:rFonts w:ascii="Times New Roman" w:hAnsi="Times New Roman" w:cs="Times New Roman"/>
          <w:i/>
          <w:sz w:val="24"/>
          <w:szCs w:val="24"/>
        </w:rPr>
        <w:t>2299,8</w:t>
      </w:r>
      <w:r w:rsidR="00EA2331">
        <w:rPr>
          <w:rFonts w:ascii="Times New Roman" w:hAnsi="Times New Roman" w:cs="Times New Roman"/>
          <w:sz w:val="24"/>
          <w:szCs w:val="24"/>
        </w:rPr>
        <w:t xml:space="preserve">  </w:t>
      </w:r>
      <w:r w:rsidRPr="00594BF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E471A">
        <w:rPr>
          <w:rFonts w:ascii="Times New Roman" w:hAnsi="Times New Roman" w:cs="Times New Roman"/>
          <w:sz w:val="24"/>
          <w:szCs w:val="24"/>
        </w:rPr>
        <w:t>99,3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уточнённому годовому плану.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</w:t>
      </w:r>
      <w:r w:rsidRPr="00ED3045">
        <w:rPr>
          <w:rFonts w:ascii="Times New Roman" w:hAnsi="Times New Roman" w:cs="Times New Roman"/>
          <w:sz w:val="24"/>
          <w:szCs w:val="24"/>
        </w:rPr>
        <w:t>джетные назначения исполнен</w:t>
      </w:r>
      <w:r>
        <w:rPr>
          <w:rFonts w:ascii="Times New Roman" w:hAnsi="Times New Roman" w:cs="Times New Roman"/>
          <w:sz w:val="24"/>
          <w:szCs w:val="24"/>
        </w:rPr>
        <w:t xml:space="preserve">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2</w:t>
      </w:r>
      <w:r w:rsidR="003E471A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сократились  на 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 w:rsidR="00FB2B64" w:rsidRPr="00FB2B64">
        <w:rPr>
          <w:rFonts w:ascii="Times New Roman" w:hAnsi="Times New Roman" w:cs="Times New Roman"/>
          <w:i/>
          <w:sz w:val="24"/>
          <w:szCs w:val="24"/>
        </w:rPr>
        <w:t>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B2B64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 w:rsidR="00EA2331">
        <w:rPr>
          <w:rFonts w:ascii="Times New Roman" w:hAnsi="Times New Roman" w:cs="Times New Roman"/>
          <w:sz w:val="24"/>
          <w:szCs w:val="24"/>
        </w:rPr>
        <w:t xml:space="preserve">   </w:t>
      </w:r>
      <w:r w:rsidR="00B17D61" w:rsidRPr="00B17D61">
        <w:rPr>
          <w:rFonts w:ascii="Times New Roman" w:hAnsi="Times New Roman" w:cs="Times New Roman"/>
          <w:i/>
          <w:sz w:val="24"/>
          <w:szCs w:val="24"/>
        </w:rPr>
        <w:t>257,6</w:t>
      </w:r>
      <w:r w:rsidR="00B1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17D61">
        <w:rPr>
          <w:rFonts w:ascii="Times New Roman" w:hAnsi="Times New Roman" w:cs="Times New Roman"/>
          <w:sz w:val="24"/>
          <w:szCs w:val="24"/>
        </w:rPr>
        <w:t>89,2</w:t>
      </w:r>
      <w:r>
        <w:rPr>
          <w:rFonts w:ascii="Times New Roman" w:hAnsi="Times New Roman" w:cs="Times New Roman"/>
          <w:sz w:val="24"/>
          <w:szCs w:val="24"/>
        </w:rPr>
        <w:t xml:space="preserve">% от утверждённых назначений, что выше величины финансирования аналогичного периода прошлого года на 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 w:rsidR="00B17D61" w:rsidRPr="00B17D61">
        <w:rPr>
          <w:rFonts w:ascii="Times New Roman" w:hAnsi="Times New Roman" w:cs="Times New Roman"/>
          <w:i/>
          <w:sz w:val="24"/>
          <w:szCs w:val="24"/>
        </w:rPr>
        <w:t>30,5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17D61">
        <w:rPr>
          <w:rFonts w:ascii="Times New Roman" w:hAnsi="Times New Roman" w:cs="Times New Roman"/>
          <w:sz w:val="24"/>
          <w:szCs w:val="24"/>
        </w:rPr>
        <w:t>13,2</w:t>
      </w:r>
      <w:r w:rsidR="00EA2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1900" w:rsidRPr="002A0C43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 составили в сумме 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D74">
        <w:rPr>
          <w:rFonts w:ascii="Times New Roman" w:hAnsi="Times New Roman" w:cs="Times New Roman"/>
          <w:i/>
          <w:sz w:val="24"/>
          <w:szCs w:val="24"/>
        </w:rPr>
        <w:t xml:space="preserve">100,5 </w:t>
      </w:r>
      <w:r w:rsidRPr="0066216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="00950D74" w:rsidRPr="00950D74">
        <w:rPr>
          <w:rFonts w:ascii="Times New Roman" w:hAnsi="Times New Roman" w:cs="Times New Roman"/>
          <w:i/>
          <w:sz w:val="24"/>
          <w:szCs w:val="24"/>
        </w:rPr>
        <w:t>120,0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 w:rsidR="00950D74">
        <w:rPr>
          <w:rFonts w:ascii="Times New Roman" w:hAnsi="Times New Roman" w:cs="Times New Roman"/>
          <w:sz w:val="24"/>
          <w:szCs w:val="24"/>
        </w:rPr>
        <w:t>83,8</w:t>
      </w:r>
      <w:r w:rsidR="00EA23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культура»  бюджетные ассигнования на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="009D362C" w:rsidRPr="009D362C">
        <w:rPr>
          <w:rFonts w:ascii="Times New Roman" w:hAnsi="Times New Roman" w:cs="Times New Roman"/>
          <w:bCs/>
          <w:i/>
          <w:sz w:val="24"/>
          <w:szCs w:val="20"/>
        </w:rPr>
        <w:t>5,0</w:t>
      </w:r>
      <w:r w:rsidR="00EA2331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исполнены в сумме </w:t>
      </w:r>
      <w:r w:rsidR="009D362C" w:rsidRPr="009D362C">
        <w:rPr>
          <w:rFonts w:ascii="Times New Roman" w:hAnsi="Times New Roman" w:cs="Times New Roman"/>
          <w:bCs/>
          <w:i/>
          <w:sz w:val="24"/>
          <w:szCs w:val="20"/>
        </w:rPr>
        <w:t>2,8</w:t>
      </w:r>
      <w:r w:rsidR="00EA2331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9D362C">
        <w:rPr>
          <w:rFonts w:ascii="Times New Roman" w:hAnsi="Times New Roman" w:cs="Times New Roman"/>
          <w:bCs/>
          <w:sz w:val="24"/>
          <w:szCs w:val="20"/>
        </w:rPr>
        <w:t>56,0</w:t>
      </w:r>
      <w:r w:rsidR="00EA233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% 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программ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В соответствии с требованиями бюджетного законодательства в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муниципальных программ сельского поселения  и муниципальных программ  муниципального района.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EC1900" w:rsidRPr="009B369A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</w:t>
      </w:r>
      <w:r w:rsidRPr="009B369A"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W w:w="0" w:type="auto"/>
        <w:tblLayout w:type="fixed"/>
        <w:tblLook w:val="04A0"/>
      </w:tblPr>
      <w:tblGrid>
        <w:gridCol w:w="534"/>
        <w:gridCol w:w="4110"/>
        <w:gridCol w:w="1418"/>
        <w:gridCol w:w="1276"/>
        <w:gridCol w:w="992"/>
        <w:gridCol w:w="1134"/>
      </w:tblGrid>
      <w:tr w:rsidR="00EC1900" w:rsidRPr="00C9661C" w:rsidTr="000753CA">
        <w:trPr>
          <w:trHeight w:val="6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EA23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A23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EA23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A23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EC1900" w:rsidRPr="00C9661C" w:rsidTr="000753CA">
        <w:trPr>
          <w:trHeight w:val="9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4640,1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4555,3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EC1900" w:rsidRPr="00C9661C" w:rsidTr="000753CA">
        <w:trPr>
          <w:trHeight w:val="4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C1900" w:rsidRPr="00C9661C" w:rsidTr="000753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EC1900" w:rsidRPr="00C9661C" w:rsidTr="000753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«Деревня Игнатовка»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89,2</w:t>
            </w:r>
          </w:p>
        </w:tc>
      </w:tr>
      <w:tr w:rsidR="00EC1900" w:rsidRPr="00C9661C" w:rsidTr="004518BA">
        <w:tc>
          <w:tcPr>
            <w:tcW w:w="9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EC1900" w:rsidRPr="00C9661C" w:rsidTr="000753CA">
        <w:trPr>
          <w:trHeight w:val="12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C1900" w:rsidRPr="00C9661C" w:rsidTr="000753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«Обеспечение доступным и комфортным жильём, коммунальными услугами  населения Людиновского района» (подпрограмма «Чистая вода 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C1900" w:rsidRPr="00C9661C" w:rsidTr="000753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EC1900" w:rsidRPr="00C9661C" w:rsidTr="000753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</w:tr>
      <w:tr w:rsidR="000753CA" w:rsidRPr="00C9661C" w:rsidTr="000753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3CA" w:rsidRPr="00444636" w:rsidRDefault="000753CA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A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A" w:rsidRPr="000753CA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CA">
              <w:rPr>
                <w:rFonts w:ascii="Times New Roman" w:hAnsi="Times New Roman" w:cs="Times New Roman"/>
                <w:bCs/>
                <w:sz w:val="20"/>
                <w:szCs w:val="20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A" w:rsidRPr="000753CA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CA">
              <w:rPr>
                <w:rFonts w:ascii="Times New Roman" w:hAnsi="Times New Roman" w:cs="Times New Roman"/>
                <w:bCs/>
                <w:sz w:val="20"/>
                <w:szCs w:val="20"/>
              </w:rPr>
              <w:t>447,6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A" w:rsidRPr="000753CA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C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A" w:rsidRPr="000753CA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3C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EC1900" w:rsidRPr="00C9661C" w:rsidTr="000753C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00" w:rsidRPr="00444636" w:rsidRDefault="00EC1900" w:rsidP="004518BA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EC1900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0753C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0753C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10728,1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00" w:rsidRPr="00444636" w:rsidRDefault="000753CA" w:rsidP="004518B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</w:tbl>
    <w:p w:rsidR="00EC1900" w:rsidRDefault="00EC1900" w:rsidP="00EC1900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сумме </w:t>
      </w:r>
      <w:r w:rsidR="00992688" w:rsidRPr="00992688">
        <w:rPr>
          <w:rFonts w:ascii="Times New Roman" w:hAnsi="Times New Roman" w:cs="Times New Roman"/>
          <w:bCs/>
          <w:i/>
          <w:sz w:val="24"/>
          <w:szCs w:val="20"/>
        </w:rPr>
        <w:t>10728,1</w:t>
      </w:r>
      <w:r w:rsidR="00992688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992688">
        <w:rPr>
          <w:rFonts w:ascii="Times New Roman" w:hAnsi="Times New Roman" w:cs="Times New Roman"/>
          <w:bCs/>
          <w:sz w:val="24"/>
          <w:szCs w:val="20"/>
        </w:rPr>
        <w:t>98,6</w:t>
      </w:r>
      <w:r>
        <w:rPr>
          <w:rFonts w:ascii="Times New Roman" w:hAnsi="Times New Roman" w:cs="Times New Roman"/>
          <w:bCs/>
          <w:sz w:val="24"/>
          <w:szCs w:val="20"/>
        </w:rPr>
        <w:t xml:space="preserve">  % к утверждённым плановым назначениям.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EC1900" w:rsidRPr="00CD29E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 w:rsidR="00992688">
        <w:rPr>
          <w:rFonts w:ascii="Times New Roman" w:hAnsi="Times New Roman" w:cs="Times New Roman"/>
          <w:sz w:val="24"/>
          <w:szCs w:val="24"/>
        </w:rPr>
        <w:t xml:space="preserve"> 24.12.2020 № 26 </w:t>
      </w:r>
      <w:r>
        <w:rPr>
          <w:rFonts w:ascii="Times New Roman" w:hAnsi="Times New Roman" w:cs="Times New Roman"/>
          <w:bCs/>
          <w:sz w:val="24"/>
          <w:szCs w:val="20"/>
        </w:rPr>
        <w:t>«О бюджете сельского поселения на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EA2331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-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202</w:t>
      </w:r>
      <w:r w:rsidR="00EA233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992688" w:rsidRPr="00992688">
        <w:rPr>
          <w:rFonts w:ascii="Times New Roman" w:hAnsi="Times New Roman" w:cs="Times New Roman"/>
          <w:bCs/>
          <w:i/>
          <w:sz w:val="24"/>
          <w:szCs w:val="20"/>
        </w:rPr>
        <w:t>8,1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EC1900" w:rsidRPr="00765486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сельское поселение в отчетном периоде расходов из резервного фонда не осуществляло.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5C5828" w:rsidRPr="002C573E" w:rsidRDefault="005C5828" w:rsidP="005C5828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размере </w:t>
      </w:r>
      <w:r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429,6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дефицитом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330,7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5C582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EC1900" w:rsidRDefault="00EC1900" w:rsidP="00EC190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По данным бюджетного учёта и Сведений по дебиторской и кредиторской задолженности (ф.0503169) по состоянию на </w:t>
      </w:r>
      <w:r>
        <w:rPr>
          <w:rFonts w:ascii="Times New Roman" w:hAnsi="Times New Roman" w:cs="Times New Roman"/>
          <w:sz w:val="24"/>
          <w:szCs w:val="24"/>
        </w:rPr>
        <w:t>01 января 202</w:t>
      </w:r>
      <w:r w:rsidR="00EA2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дебиторскую задолженность в сумме</w:t>
      </w:r>
      <w:r w:rsidR="005C5828">
        <w:rPr>
          <w:rFonts w:ascii="Times New Roman" w:hAnsi="Times New Roman" w:cs="Times New Roman"/>
          <w:sz w:val="24"/>
          <w:szCs w:val="24"/>
        </w:rPr>
        <w:t xml:space="preserve"> </w:t>
      </w:r>
      <w:r w:rsidR="005C5828" w:rsidRPr="005C5828">
        <w:rPr>
          <w:rFonts w:ascii="Times New Roman" w:hAnsi="Times New Roman" w:cs="Times New Roman"/>
          <w:i/>
          <w:sz w:val="24"/>
          <w:szCs w:val="24"/>
        </w:rPr>
        <w:t>33,3</w:t>
      </w:r>
      <w:r w:rsidR="005C5828">
        <w:rPr>
          <w:rFonts w:ascii="Times New Roman" w:hAnsi="Times New Roman" w:cs="Times New Roman"/>
          <w:sz w:val="24"/>
          <w:szCs w:val="24"/>
        </w:rPr>
        <w:t xml:space="preserve"> </w:t>
      </w:r>
      <w:r w:rsidRPr="009A6B6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B6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кредиторскую задолженность по расчётам  в сумме  </w:t>
      </w:r>
      <w:r w:rsidR="005C5828" w:rsidRPr="005C5828">
        <w:rPr>
          <w:rFonts w:ascii="Times New Roman" w:hAnsi="Times New Roman" w:cs="Times New Roman"/>
          <w:i/>
          <w:sz w:val="24"/>
          <w:szCs w:val="24"/>
        </w:rPr>
        <w:t>213,6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C1900" w:rsidRDefault="00EC1900" w:rsidP="00EC190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B0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>дебиторской</w:t>
      </w:r>
      <w:r w:rsidRPr="00560B0C">
        <w:rPr>
          <w:rFonts w:ascii="Times New Roman" w:hAnsi="Times New Roman" w:cs="Times New Roman"/>
          <w:sz w:val="24"/>
          <w:szCs w:val="24"/>
        </w:rPr>
        <w:t xml:space="preserve"> задолженности 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2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0B0C">
        <w:rPr>
          <w:rFonts w:ascii="Times New Roman" w:hAnsi="Times New Roman" w:cs="Times New Roman"/>
          <w:sz w:val="24"/>
          <w:szCs w:val="24"/>
        </w:rPr>
        <w:t xml:space="preserve"> числится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C62F53">
        <w:rPr>
          <w:rFonts w:ascii="Times New Roman" w:hAnsi="Times New Roman" w:cs="Times New Roman"/>
          <w:sz w:val="24"/>
          <w:szCs w:val="24"/>
        </w:rPr>
        <w:t>:</w:t>
      </w:r>
    </w:p>
    <w:p w:rsidR="00EC1900" w:rsidRDefault="00EC1900" w:rsidP="00EC190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ПАО «Калужская сбытовая компания» (авансовый платеж) за освещение в размере </w:t>
      </w:r>
      <w:r w:rsidRPr="00331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828">
        <w:rPr>
          <w:rFonts w:ascii="Times New Roman" w:hAnsi="Times New Roman" w:cs="Times New Roman"/>
          <w:i/>
          <w:sz w:val="24"/>
          <w:szCs w:val="24"/>
        </w:rPr>
        <w:t xml:space="preserve">18,8 </w:t>
      </w:r>
      <w:r w:rsidRPr="003312D2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470A3">
        <w:rPr>
          <w:rFonts w:ascii="Times New Roman" w:hAnsi="Times New Roman" w:cs="Times New Roman"/>
          <w:sz w:val="24"/>
          <w:szCs w:val="24"/>
        </w:rPr>
        <w:t xml:space="preserve">УФПС Калужской  области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70A3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70A3">
        <w:rPr>
          <w:rFonts w:ascii="Times New Roman" w:hAnsi="Times New Roman" w:cs="Times New Roman"/>
          <w:sz w:val="24"/>
          <w:szCs w:val="24"/>
        </w:rPr>
        <w:t xml:space="preserve"> ФГУП «Почта России»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470A3">
        <w:rPr>
          <w:rFonts w:ascii="Times New Roman" w:hAnsi="Times New Roman" w:cs="Times New Roman"/>
          <w:sz w:val="24"/>
          <w:szCs w:val="24"/>
        </w:rPr>
        <w:t>подписк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70A3">
        <w:rPr>
          <w:rFonts w:ascii="Times New Roman" w:hAnsi="Times New Roman" w:cs="Times New Roman"/>
          <w:sz w:val="24"/>
          <w:szCs w:val="24"/>
        </w:rPr>
        <w:t xml:space="preserve"> на периодические печатные издания на 1-е полугодие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A2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5C5828" w:rsidRPr="005C5828">
        <w:rPr>
          <w:rFonts w:ascii="Times New Roman" w:hAnsi="Times New Roman" w:cs="Times New Roman"/>
          <w:i/>
          <w:sz w:val="24"/>
          <w:szCs w:val="24"/>
        </w:rPr>
        <w:t>10,8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 w:rsidRPr="003312D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2D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00" w:rsidRDefault="00EC1900" w:rsidP="00EC190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бюджетом (переплата НДФЛ)  в размере 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 w:rsidR="005C5828" w:rsidRPr="005C5828">
        <w:rPr>
          <w:rFonts w:ascii="Times New Roman" w:hAnsi="Times New Roman" w:cs="Times New Roman"/>
          <w:i/>
          <w:sz w:val="24"/>
          <w:szCs w:val="24"/>
        </w:rPr>
        <w:t>3,6</w:t>
      </w:r>
      <w:r w:rsidR="00EA2331">
        <w:rPr>
          <w:rFonts w:ascii="Times New Roman" w:hAnsi="Times New Roman" w:cs="Times New Roman"/>
          <w:sz w:val="24"/>
          <w:szCs w:val="24"/>
        </w:rPr>
        <w:t xml:space="preserve"> </w:t>
      </w:r>
      <w:r w:rsidRPr="003312D2">
        <w:rPr>
          <w:rFonts w:ascii="Times New Roman" w:hAnsi="Times New Roman" w:cs="Times New Roman"/>
          <w:i/>
          <w:sz w:val="24"/>
          <w:szCs w:val="24"/>
        </w:rPr>
        <w:t xml:space="preserve"> тыс.рубле</w:t>
      </w:r>
      <w:r>
        <w:rPr>
          <w:rFonts w:ascii="Times New Roman" w:hAnsi="Times New Roman" w:cs="Times New Roman"/>
          <w:i/>
          <w:sz w:val="24"/>
          <w:szCs w:val="24"/>
        </w:rPr>
        <w:t>й.</w:t>
      </w:r>
    </w:p>
    <w:p w:rsidR="00EC1900" w:rsidRDefault="00EC1900" w:rsidP="00EC190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B0C">
        <w:rPr>
          <w:rFonts w:ascii="Times New Roman" w:hAnsi="Times New Roman" w:cs="Times New Roman"/>
          <w:sz w:val="24"/>
          <w:szCs w:val="24"/>
        </w:rPr>
        <w:t>В составе кредиторской задолженности 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2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0B0C">
        <w:rPr>
          <w:rFonts w:ascii="Times New Roman" w:hAnsi="Times New Roman" w:cs="Times New Roman"/>
          <w:sz w:val="24"/>
          <w:szCs w:val="24"/>
        </w:rPr>
        <w:t xml:space="preserve"> числится задолженность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1900" w:rsidRDefault="00EC1900" w:rsidP="00EC1900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1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за услуги связи в размере </w:t>
      </w:r>
      <w:r w:rsidR="005C5828" w:rsidRPr="005C5828">
        <w:rPr>
          <w:rFonts w:ascii="Times New Roman" w:hAnsi="Times New Roman" w:cs="Times New Roman"/>
          <w:i/>
          <w:sz w:val="24"/>
          <w:szCs w:val="24"/>
        </w:rPr>
        <w:t>20,2</w:t>
      </w:r>
      <w:r w:rsidR="00EA2331">
        <w:rPr>
          <w:rFonts w:ascii="Times New Roman" w:hAnsi="Times New Roman" w:cs="Times New Roman"/>
          <w:sz w:val="24"/>
          <w:szCs w:val="24"/>
        </w:rPr>
        <w:t xml:space="preserve">  </w:t>
      </w:r>
      <w:r w:rsidRPr="00DD451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за электроэнергию  - </w:t>
      </w:r>
      <w:r w:rsidR="005C5828" w:rsidRPr="005C5828">
        <w:rPr>
          <w:rFonts w:ascii="Times New Roman" w:hAnsi="Times New Roman" w:cs="Times New Roman"/>
          <w:i/>
          <w:sz w:val="24"/>
          <w:szCs w:val="24"/>
        </w:rPr>
        <w:t>135,2</w:t>
      </w:r>
      <w:r w:rsidRPr="00DD4516">
        <w:rPr>
          <w:rFonts w:ascii="Times New Roman" w:hAnsi="Times New Roman" w:cs="Times New Roman"/>
          <w:i/>
          <w:sz w:val="24"/>
          <w:szCs w:val="24"/>
        </w:rPr>
        <w:t xml:space="preserve"> тыс.ру</w:t>
      </w:r>
      <w:r>
        <w:rPr>
          <w:rFonts w:ascii="Times New Roman" w:hAnsi="Times New Roman" w:cs="Times New Roman"/>
          <w:sz w:val="24"/>
          <w:szCs w:val="24"/>
        </w:rPr>
        <w:t xml:space="preserve">блей, за ГСМ- </w:t>
      </w:r>
      <w:r w:rsidRPr="00DD4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828">
        <w:rPr>
          <w:rFonts w:ascii="Times New Roman" w:hAnsi="Times New Roman" w:cs="Times New Roman"/>
          <w:i/>
          <w:sz w:val="24"/>
          <w:szCs w:val="24"/>
        </w:rPr>
        <w:t xml:space="preserve">19,5 </w:t>
      </w:r>
      <w:r w:rsidRPr="00DD4516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прочим </w:t>
      </w:r>
      <w:r w:rsidR="00C624EE">
        <w:rPr>
          <w:rFonts w:ascii="Times New Roman" w:hAnsi="Times New Roman" w:cs="Times New Roman"/>
          <w:sz w:val="24"/>
          <w:szCs w:val="24"/>
        </w:rPr>
        <w:t xml:space="preserve">товарам и </w:t>
      </w:r>
      <w:r>
        <w:rPr>
          <w:rFonts w:ascii="Times New Roman" w:hAnsi="Times New Roman" w:cs="Times New Roman"/>
          <w:sz w:val="24"/>
          <w:szCs w:val="24"/>
        </w:rPr>
        <w:t xml:space="preserve">услугам- </w:t>
      </w:r>
      <w:r w:rsidR="00C624EE" w:rsidRPr="00C624EE">
        <w:rPr>
          <w:rFonts w:ascii="Times New Roman" w:hAnsi="Times New Roman" w:cs="Times New Roman"/>
          <w:i/>
          <w:sz w:val="24"/>
          <w:szCs w:val="24"/>
        </w:rPr>
        <w:t>38,7</w:t>
      </w:r>
      <w:r w:rsidRPr="00DD451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 кредиторская задолженность по отношению  к уровню 20</w:t>
      </w:r>
      <w:r w:rsidR="00EA2331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C624EE">
        <w:rPr>
          <w:rFonts w:ascii="Times New Roman" w:hAnsi="Times New Roman" w:cs="Times New Roman"/>
          <w:bCs/>
          <w:sz w:val="24"/>
          <w:szCs w:val="20"/>
        </w:rPr>
        <w:t xml:space="preserve">увеличилась на </w:t>
      </w:r>
      <w:r w:rsidR="00C624EE" w:rsidRPr="00C624EE">
        <w:rPr>
          <w:rFonts w:ascii="Times New Roman" w:hAnsi="Times New Roman" w:cs="Times New Roman"/>
          <w:bCs/>
          <w:i/>
          <w:sz w:val="24"/>
          <w:szCs w:val="20"/>
        </w:rPr>
        <w:t>156,6 тыс.рублей</w:t>
      </w:r>
      <w:r w:rsidR="00C624EE">
        <w:rPr>
          <w:rFonts w:ascii="Times New Roman" w:hAnsi="Times New Roman" w:cs="Times New Roman"/>
          <w:bCs/>
          <w:sz w:val="24"/>
          <w:szCs w:val="20"/>
        </w:rPr>
        <w:t>, или в 3,7 раза</w:t>
      </w:r>
      <w:r>
        <w:rPr>
          <w:rFonts w:ascii="Times New Roman" w:hAnsi="Times New Roman" w:cs="Times New Roman"/>
          <w:bCs/>
          <w:sz w:val="24"/>
          <w:szCs w:val="20"/>
        </w:rPr>
        <w:t xml:space="preserve">,  дебиторская задолженность </w:t>
      </w:r>
      <w:r w:rsidR="00C624EE">
        <w:rPr>
          <w:rFonts w:ascii="Times New Roman" w:hAnsi="Times New Roman" w:cs="Times New Roman"/>
          <w:bCs/>
          <w:sz w:val="24"/>
          <w:szCs w:val="20"/>
        </w:rPr>
        <w:t>сократилас</w:t>
      </w:r>
      <w:r>
        <w:rPr>
          <w:rFonts w:ascii="Times New Roman" w:hAnsi="Times New Roman" w:cs="Times New Roman"/>
          <w:bCs/>
          <w:sz w:val="24"/>
          <w:szCs w:val="20"/>
        </w:rPr>
        <w:t xml:space="preserve">ь на  </w:t>
      </w:r>
      <w:r w:rsidR="00EA233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C624EE" w:rsidRPr="00C624EE">
        <w:rPr>
          <w:rFonts w:ascii="Times New Roman" w:hAnsi="Times New Roman" w:cs="Times New Roman"/>
          <w:bCs/>
          <w:i/>
          <w:sz w:val="24"/>
          <w:szCs w:val="20"/>
        </w:rPr>
        <w:t>1,4</w:t>
      </w:r>
      <w:r w:rsidR="00EA233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>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6C0003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C624EE">
        <w:rPr>
          <w:rFonts w:ascii="Times New Roman" w:hAnsi="Times New Roman" w:cs="Times New Roman"/>
          <w:bCs/>
          <w:sz w:val="24"/>
          <w:szCs w:val="20"/>
        </w:rPr>
        <w:t>4,2%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 составления и представления годовой, квартальной и месячной отчётности об исполнении бюджетов бюджетной системы РФ, утверждённой Приказом Минфина РФ от 28.12.2011 № 191(далее - Инструкция № 191н).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EA233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2020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№ 191н.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EC1900" w:rsidRDefault="00EC1900" w:rsidP="00EC1900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контрольно-счётную палату проект решения об исполнении бюджета представлен </w:t>
      </w:r>
      <w:r w:rsidR="00D413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D41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с нарушением срока, установленного пункта 15.3 статьи 15 Положения о бюджетном процессе сельского поселения.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Отчёт об исполнении бюджета за 202</w:t>
      </w:r>
      <w:r w:rsidR="007F73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Игнатовка» за 202</w:t>
      </w:r>
      <w:r w:rsidR="007F73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и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7F730A" w:rsidRPr="002C573E" w:rsidRDefault="007F730A" w:rsidP="007F730A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Б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юджет сельского поселения за 20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21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492,2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или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129,7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99,5 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к уточнённому, по расходам  исполнен в размере </w:t>
      </w:r>
      <w:r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10822,9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133,1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% к первоначальному и на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98,6 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% к уточнённому</w:t>
      </w:r>
      <w:r w:rsidRPr="00D8612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годовому  плану. </w:t>
      </w:r>
    </w:p>
    <w:p w:rsidR="007F730A" w:rsidRPr="002C573E" w:rsidRDefault="007F730A" w:rsidP="007F730A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размере </w:t>
      </w:r>
      <w:r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429,6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дефицитом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ED23EC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330,7</w:t>
      </w:r>
      <w:r w:rsidRPr="002C573E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2C573E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Основным источником доходной части бюджета являются безвозмездные поступления от других бюджетов бюджетной системы РФ, которые составили 91,0%, что свидетельствует об увеличивающейся зависимости бюджета от бюджетов других уровней. 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2020 годом безвозмездные поступления увеличились на </w:t>
      </w:r>
      <w:r w:rsidRPr="00911B99">
        <w:rPr>
          <w:rFonts w:ascii="Times New Roman" w:hAnsi="Times New Roman" w:cs="Times New Roman"/>
          <w:i/>
          <w:sz w:val="24"/>
          <w:szCs w:val="24"/>
        </w:rPr>
        <w:t>301,1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 3,3 %.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 доходы бюджета по сравнению с 2020 годом увеличились на </w:t>
      </w:r>
      <w:r w:rsidRPr="00911B99">
        <w:rPr>
          <w:rFonts w:ascii="Times New Roman" w:hAnsi="Times New Roman" w:cs="Times New Roman"/>
          <w:i/>
          <w:sz w:val="24"/>
          <w:szCs w:val="24"/>
        </w:rPr>
        <w:t>191,4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 1,9 %. 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2021 году составили в сумме  </w:t>
      </w:r>
      <w:r w:rsidRPr="00090814">
        <w:rPr>
          <w:rFonts w:ascii="Times New Roman" w:hAnsi="Times New Roman" w:cs="Times New Roman"/>
          <w:i/>
          <w:sz w:val="24"/>
          <w:szCs w:val="24"/>
        </w:rPr>
        <w:t>713,2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уровня прошлого года на </w:t>
      </w:r>
      <w:r w:rsidRPr="00090814">
        <w:rPr>
          <w:rFonts w:ascii="Times New Roman" w:hAnsi="Times New Roman" w:cs="Times New Roman"/>
          <w:i/>
          <w:sz w:val="24"/>
          <w:szCs w:val="24"/>
        </w:rPr>
        <w:t>186,0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20,7 %.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наибольший удельный вес (50,3 %) занимают поступления  по доходам от уплаты налога на имущество. 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Поступления неналоговых доходов составили в размере </w:t>
      </w:r>
      <w:r w:rsidRPr="00515544">
        <w:rPr>
          <w:rFonts w:ascii="Times New Roman" w:hAnsi="Times New Roman" w:cs="Times New Roman"/>
          <w:i/>
          <w:sz w:val="24"/>
          <w:szCs w:val="24"/>
        </w:rPr>
        <w:t>235,4</w:t>
      </w:r>
      <w:r w:rsidRPr="00786B6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B6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61AF2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доходы, получаемые от сдачи в аренду муниципального имущества - </w:t>
      </w:r>
      <w:r>
        <w:rPr>
          <w:rFonts w:ascii="Times New Roman" w:hAnsi="Times New Roman" w:cs="Times New Roman"/>
          <w:i/>
          <w:sz w:val="24"/>
          <w:szCs w:val="24"/>
        </w:rPr>
        <w:t xml:space="preserve">28,7 тыс. рублей </w:t>
      </w:r>
      <w:r w:rsidRPr="00515544">
        <w:rPr>
          <w:rFonts w:ascii="Times New Roman" w:hAnsi="Times New Roman" w:cs="Times New Roman"/>
          <w:sz w:val="24"/>
          <w:szCs w:val="24"/>
        </w:rPr>
        <w:t>;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38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84C">
        <w:rPr>
          <w:rFonts w:ascii="Times New Roman" w:hAnsi="Times New Roman" w:cs="Times New Roman"/>
          <w:sz w:val="24"/>
          <w:szCs w:val="24"/>
        </w:rPr>
        <w:t xml:space="preserve">возмещение ущерба </w:t>
      </w:r>
      <w:r>
        <w:rPr>
          <w:rFonts w:ascii="Times New Roman" w:hAnsi="Times New Roman" w:cs="Times New Roman"/>
          <w:sz w:val="24"/>
          <w:szCs w:val="24"/>
        </w:rPr>
        <w:t xml:space="preserve">по решению суда- </w:t>
      </w:r>
      <w:r>
        <w:rPr>
          <w:rFonts w:ascii="Times New Roman" w:hAnsi="Times New Roman" w:cs="Times New Roman"/>
          <w:i/>
          <w:sz w:val="24"/>
          <w:szCs w:val="24"/>
        </w:rPr>
        <w:t xml:space="preserve">152,7 </w:t>
      </w:r>
      <w:r w:rsidRPr="004C384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84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F730A" w:rsidRPr="00515544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инициативные платежи -</w:t>
      </w:r>
      <w:r w:rsidRPr="00515544">
        <w:rPr>
          <w:rFonts w:ascii="Times New Roman" w:hAnsi="Times New Roman" w:cs="Times New Roman"/>
          <w:i/>
          <w:sz w:val="24"/>
          <w:szCs w:val="24"/>
        </w:rPr>
        <w:t>54,0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показателями 2020 года поступление неналоговых доходов за 2021 год  увеличилось на </w:t>
      </w:r>
      <w:r w:rsidRPr="00F144AB">
        <w:rPr>
          <w:rFonts w:ascii="Times New Roman" w:hAnsi="Times New Roman" w:cs="Times New Roman"/>
          <w:i/>
          <w:sz w:val="24"/>
          <w:szCs w:val="24"/>
        </w:rPr>
        <w:t>76,3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в сумме  </w:t>
      </w:r>
      <w:r w:rsidRPr="009D41AA">
        <w:rPr>
          <w:rFonts w:ascii="Times New Roman" w:hAnsi="Times New Roman" w:cs="Times New Roman"/>
          <w:i/>
          <w:sz w:val="24"/>
          <w:szCs w:val="24"/>
        </w:rPr>
        <w:t>9543,6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131,0 %  к первоначальному  и  100,0 % к уточнённому плану.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65 БК РФ сельскому поселению в отчетном периоде предоставлены межбюджетные трансферты в виде: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Pr="00B86002">
        <w:rPr>
          <w:rFonts w:ascii="Times New Roman" w:hAnsi="Times New Roman" w:cs="Times New Roman"/>
          <w:i/>
          <w:sz w:val="24"/>
          <w:szCs w:val="24"/>
        </w:rPr>
        <w:t>7187,0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субсидии - </w:t>
      </w:r>
      <w:r w:rsidRPr="00B86002">
        <w:rPr>
          <w:rFonts w:ascii="Times New Roman" w:hAnsi="Times New Roman" w:cs="Times New Roman"/>
          <w:i/>
          <w:sz w:val="24"/>
          <w:szCs w:val="24"/>
        </w:rPr>
        <w:t>967,7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субвенции на осуществление первичного воинского учёта на территориях, где отсутствуют военные комиссариаты в размере  </w:t>
      </w:r>
      <w:r w:rsidRPr="00B86002">
        <w:rPr>
          <w:rFonts w:ascii="Times New Roman" w:hAnsi="Times New Roman" w:cs="Times New Roman"/>
          <w:i/>
          <w:sz w:val="24"/>
          <w:szCs w:val="24"/>
        </w:rPr>
        <w:t>94,8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прочих межбюджетных трансфертов  в размере </w:t>
      </w:r>
      <w:r w:rsidRPr="00B86002">
        <w:rPr>
          <w:rFonts w:ascii="Times New Roman" w:hAnsi="Times New Roman" w:cs="Times New Roman"/>
          <w:i/>
          <w:sz w:val="24"/>
          <w:szCs w:val="24"/>
        </w:rPr>
        <w:t>1294,1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30A" w:rsidRDefault="007F730A" w:rsidP="007F73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безвозмездных поступлений наибольший удельный вес (75,3%)  занимает  дотация. </w:t>
      </w:r>
    </w:p>
    <w:p w:rsidR="007F730A" w:rsidRDefault="007F730A" w:rsidP="00EC1900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>за 20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21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10 822,9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E356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98,6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от уточнённых бюджетных ассигнований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993,8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81772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рублей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 или  9,2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ниже 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расходов, произведенных в 20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20</w:t>
      </w:r>
      <w:r w:rsidRPr="00DE356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7F730A" w:rsidRDefault="007F730A" w:rsidP="007F730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в отчётном финансовом году  занимают расходы по разделам: </w:t>
      </w:r>
      <w:r>
        <w:rPr>
          <w:rFonts w:ascii="Times New Roman" w:hAnsi="Times New Roman" w:cs="Times New Roman"/>
          <w:sz w:val="24"/>
          <w:szCs w:val="24"/>
        </w:rPr>
        <w:t>общегосударственные расходы - 42,0 % ; расходы на культуру и кинематографию - 21,2 % ;  расходы на жилищно-коммунальное хозяйство -  21,2 %.</w:t>
      </w:r>
    </w:p>
    <w:p w:rsidR="007F730A" w:rsidRDefault="007F730A" w:rsidP="00EC1900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7F730A" w:rsidRDefault="007F730A" w:rsidP="00EC1900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7F730A" w:rsidRDefault="007F730A" w:rsidP="00EC1900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7F730A" w:rsidRDefault="007F730A" w:rsidP="00EC1900">
      <w:pPr>
        <w:spacing w:after="0" w:line="240" w:lineRule="atLeast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EC1900" w:rsidRPr="00DE3562" w:rsidRDefault="00EC1900" w:rsidP="00EC1900">
      <w:pPr>
        <w:spacing w:after="0"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EC1900" w:rsidRDefault="00EC1900" w:rsidP="00EC1900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1900" w:rsidRPr="00971F72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971F72">
        <w:rPr>
          <w:rFonts w:ascii="Times New Roman" w:hAnsi="Times New Roman" w:cs="Times New Roman"/>
          <w:bCs/>
          <w:sz w:val="24"/>
          <w:szCs w:val="20"/>
        </w:rPr>
        <w:lastRenderedPageBreak/>
        <w:t>Средства из резервного фонда в отчетном периоде не использовались.</w:t>
      </w:r>
    </w:p>
    <w:p w:rsidR="00EC1900" w:rsidRPr="00971F72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</w:t>
      </w:r>
      <w:r w:rsidRPr="00971F72"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171F34">
        <w:rPr>
          <w:rFonts w:ascii="Times New Roman" w:hAnsi="Times New Roman" w:cs="Times New Roman"/>
          <w:bCs/>
          <w:sz w:val="24"/>
          <w:szCs w:val="20"/>
        </w:rPr>
        <w:t>1</w:t>
      </w:r>
      <w:r w:rsidRPr="00971F72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20A2F">
        <w:rPr>
          <w:rFonts w:ascii="Times New Roman" w:hAnsi="Times New Roman" w:cs="Times New Roman"/>
          <w:bCs/>
          <w:i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EC1900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«Деревня Игнатовка» контрольно-счетная палата предлагает: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EC1900" w:rsidRPr="000174BD" w:rsidRDefault="00EC1900" w:rsidP="00EC1900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«Деревня Игнатовка» за 202</w:t>
      </w:r>
      <w:r w:rsidR="00171F34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202</w:t>
      </w:r>
      <w:r w:rsidR="00171F34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Игнатовка» за 202</w:t>
      </w:r>
      <w:r w:rsidR="0057633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15.5 статьи 15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EC1900" w:rsidRDefault="0057633C" w:rsidP="00EC190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EC1900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EC1900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EC1900" w:rsidRDefault="00EC1900" w:rsidP="00EC1900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C1900" w:rsidRDefault="00EC1900" w:rsidP="00EC190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C1900" w:rsidRDefault="00EC1900" w:rsidP="00EC1900">
      <w:pPr>
        <w:spacing w:after="0" w:line="240" w:lineRule="atLeast"/>
      </w:pPr>
    </w:p>
    <w:p w:rsidR="00EC1900" w:rsidRDefault="00EC1900" w:rsidP="00EC1900">
      <w:pPr>
        <w:spacing w:after="0" w:line="240" w:lineRule="atLeast"/>
      </w:pPr>
    </w:p>
    <w:p w:rsidR="00EC1900" w:rsidRDefault="00EC1900" w:rsidP="00EC1900">
      <w:pPr>
        <w:spacing w:after="0" w:line="240" w:lineRule="atLeast"/>
      </w:pPr>
    </w:p>
    <w:p w:rsidR="00EC1900" w:rsidRDefault="00EC1900" w:rsidP="00EC1900">
      <w:pPr>
        <w:spacing w:after="0" w:line="240" w:lineRule="atLeast"/>
      </w:pPr>
    </w:p>
    <w:p w:rsidR="00EC1900" w:rsidRDefault="00EC1900" w:rsidP="00EC1900"/>
    <w:p w:rsidR="00EC1900" w:rsidRDefault="00EC1900" w:rsidP="00EC1900"/>
    <w:p w:rsidR="00CE457E" w:rsidRDefault="00CE457E"/>
    <w:sectPr w:rsidR="00CE457E" w:rsidSect="004518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67" w:rsidRDefault="00DA2467" w:rsidP="00D42FE1">
      <w:pPr>
        <w:spacing w:after="0" w:line="240" w:lineRule="auto"/>
      </w:pPr>
      <w:r>
        <w:separator/>
      </w:r>
    </w:p>
  </w:endnote>
  <w:endnote w:type="continuationSeparator" w:id="1">
    <w:p w:rsidR="00DA2467" w:rsidRDefault="00DA2467" w:rsidP="00D4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67" w:rsidRDefault="00DA2467" w:rsidP="00D42FE1">
      <w:pPr>
        <w:spacing w:after="0" w:line="240" w:lineRule="auto"/>
      </w:pPr>
      <w:r>
        <w:separator/>
      </w:r>
    </w:p>
  </w:footnote>
  <w:footnote w:type="continuationSeparator" w:id="1">
    <w:p w:rsidR="00DA2467" w:rsidRDefault="00DA2467" w:rsidP="00D4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89422"/>
      <w:docPartObj>
        <w:docPartGallery w:val="Page Numbers (Top of Page)"/>
        <w:docPartUnique/>
      </w:docPartObj>
    </w:sdtPr>
    <w:sdtContent>
      <w:p w:rsidR="00D413B6" w:rsidRDefault="00D413B6">
        <w:pPr>
          <w:pStyle w:val="a6"/>
          <w:jc w:val="center"/>
        </w:pPr>
        <w:fldSimple w:instr=" PAGE   \* MERGEFORMAT ">
          <w:r w:rsidR="0057633C">
            <w:rPr>
              <w:noProof/>
            </w:rPr>
            <w:t>11</w:t>
          </w:r>
        </w:fldSimple>
      </w:p>
    </w:sdtContent>
  </w:sdt>
  <w:p w:rsidR="00D413B6" w:rsidRDefault="00D413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00"/>
    <w:rsid w:val="00060062"/>
    <w:rsid w:val="000753CA"/>
    <w:rsid w:val="000874F7"/>
    <w:rsid w:val="00090814"/>
    <w:rsid w:val="00110EFE"/>
    <w:rsid w:val="00171F34"/>
    <w:rsid w:val="001B1BDA"/>
    <w:rsid w:val="001B2B22"/>
    <w:rsid w:val="001F15F5"/>
    <w:rsid w:val="002014D8"/>
    <w:rsid w:val="0023169C"/>
    <w:rsid w:val="00233FDC"/>
    <w:rsid w:val="00253A27"/>
    <w:rsid w:val="0028224C"/>
    <w:rsid w:val="002F69AF"/>
    <w:rsid w:val="0030306D"/>
    <w:rsid w:val="003211EB"/>
    <w:rsid w:val="003526DC"/>
    <w:rsid w:val="00366578"/>
    <w:rsid w:val="00376648"/>
    <w:rsid w:val="003A13CE"/>
    <w:rsid w:val="003E471A"/>
    <w:rsid w:val="00445DCA"/>
    <w:rsid w:val="004518BA"/>
    <w:rsid w:val="00457F50"/>
    <w:rsid w:val="0048405D"/>
    <w:rsid w:val="004973DA"/>
    <w:rsid w:val="004F2FAF"/>
    <w:rsid w:val="004F7078"/>
    <w:rsid w:val="00515544"/>
    <w:rsid w:val="00550E8A"/>
    <w:rsid w:val="00552E98"/>
    <w:rsid w:val="0057633C"/>
    <w:rsid w:val="005A5A34"/>
    <w:rsid w:val="005C5828"/>
    <w:rsid w:val="005D2855"/>
    <w:rsid w:val="00640777"/>
    <w:rsid w:val="0065642B"/>
    <w:rsid w:val="0066355D"/>
    <w:rsid w:val="0067034A"/>
    <w:rsid w:val="00692B36"/>
    <w:rsid w:val="006E2353"/>
    <w:rsid w:val="006E311E"/>
    <w:rsid w:val="0070547B"/>
    <w:rsid w:val="00713454"/>
    <w:rsid w:val="007A2C15"/>
    <w:rsid w:val="007E07E6"/>
    <w:rsid w:val="007F730A"/>
    <w:rsid w:val="008757D3"/>
    <w:rsid w:val="008810F8"/>
    <w:rsid w:val="008D5231"/>
    <w:rsid w:val="008F7081"/>
    <w:rsid w:val="00901B63"/>
    <w:rsid w:val="00911B99"/>
    <w:rsid w:val="009174DB"/>
    <w:rsid w:val="00950D74"/>
    <w:rsid w:val="00992688"/>
    <w:rsid w:val="009D362C"/>
    <w:rsid w:val="009D41AA"/>
    <w:rsid w:val="00A04C10"/>
    <w:rsid w:val="00AA2886"/>
    <w:rsid w:val="00B077F0"/>
    <w:rsid w:val="00B17D61"/>
    <w:rsid w:val="00B430CD"/>
    <w:rsid w:val="00B55E7E"/>
    <w:rsid w:val="00B66D1D"/>
    <w:rsid w:val="00B86002"/>
    <w:rsid w:val="00C11A67"/>
    <w:rsid w:val="00C624EE"/>
    <w:rsid w:val="00CC6E8B"/>
    <w:rsid w:val="00CE457E"/>
    <w:rsid w:val="00D413B6"/>
    <w:rsid w:val="00D42FE1"/>
    <w:rsid w:val="00D92C82"/>
    <w:rsid w:val="00D94FF0"/>
    <w:rsid w:val="00DA2467"/>
    <w:rsid w:val="00DB0780"/>
    <w:rsid w:val="00E21042"/>
    <w:rsid w:val="00E3010B"/>
    <w:rsid w:val="00E37868"/>
    <w:rsid w:val="00E4413F"/>
    <w:rsid w:val="00E674CC"/>
    <w:rsid w:val="00E95761"/>
    <w:rsid w:val="00EA2331"/>
    <w:rsid w:val="00EB1E1D"/>
    <w:rsid w:val="00EC1900"/>
    <w:rsid w:val="00ED23EC"/>
    <w:rsid w:val="00F144AB"/>
    <w:rsid w:val="00F14942"/>
    <w:rsid w:val="00F2123B"/>
    <w:rsid w:val="00F5497A"/>
    <w:rsid w:val="00F67957"/>
    <w:rsid w:val="00F71045"/>
    <w:rsid w:val="00F82649"/>
    <w:rsid w:val="00FB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C190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C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EC190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C1900"/>
  </w:style>
  <w:style w:type="paragraph" w:styleId="a6">
    <w:name w:val="header"/>
    <w:basedOn w:val="a"/>
    <w:link w:val="a5"/>
    <w:uiPriority w:val="99"/>
    <w:unhideWhenUsed/>
    <w:rsid w:val="00EC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EC1900"/>
  </w:style>
  <w:style w:type="character" w:customStyle="1" w:styleId="a7">
    <w:name w:val="Нижний колонтитул Знак"/>
    <w:basedOn w:val="a0"/>
    <w:link w:val="a8"/>
    <w:uiPriority w:val="99"/>
    <w:rsid w:val="00EC1900"/>
  </w:style>
  <w:style w:type="paragraph" w:styleId="a8">
    <w:name w:val="footer"/>
    <w:basedOn w:val="a"/>
    <w:link w:val="a7"/>
    <w:uiPriority w:val="99"/>
    <w:unhideWhenUsed/>
    <w:rsid w:val="00EC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EC1900"/>
  </w:style>
  <w:style w:type="character" w:styleId="a9">
    <w:name w:val="Strong"/>
    <w:basedOn w:val="a0"/>
    <w:qFormat/>
    <w:rsid w:val="00EC1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797B-34FF-441E-86EC-02FA2C9D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2022-03-18T06:45:00Z</cp:lastPrinted>
  <dcterms:created xsi:type="dcterms:W3CDTF">2022-03-17T13:36:00Z</dcterms:created>
  <dcterms:modified xsi:type="dcterms:W3CDTF">2022-03-18T11:27:00Z</dcterms:modified>
</cp:coreProperties>
</file>