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8F" w:rsidRDefault="0054068F" w:rsidP="005406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54068F" w:rsidRDefault="0054068F" w:rsidP="00540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отчет 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 202</w:t>
      </w:r>
      <w:r w:rsidR="001A39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068F" w:rsidRDefault="0054068F" w:rsidP="00540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Людиново                                                                                                       </w:t>
      </w:r>
      <w:r w:rsidR="00A97BF3">
        <w:rPr>
          <w:rFonts w:ascii="Times New Roman" w:hAnsi="Times New Roman" w:cs="Times New Roman"/>
          <w:b/>
          <w:sz w:val="24"/>
          <w:szCs w:val="24"/>
        </w:rPr>
        <w:t>0</w:t>
      </w:r>
      <w:r w:rsidR="00BD47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марта 202</w:t>
      </w:r>
      <w:r w:rsidR="001A39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</w:t>
      </w:r>
    </w:p>
    <w:p w:rsidR="0054068F" w:rsidRDefault="0054068F" w:rsidP="0054068F">
      <w:pPr>
        <w:tabs>
          <w:tab w:val="left" w:pos="2743"/>
          <w:tab w:val="left" w:pos="333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</w:t>
      </w:r>
      <w:r w:rsidRPr="00E23CF1">
        <w:rPr>
          <w:rFonts w:ascii="Times New Roman" w:hAnsi="Times New Roman" w:cs="Times New Roman"/>
          <w:sz w:val="24"/>
          <w:szCs w:val="24"/>
        </w:rPr>
        <w:t xml:space="preserve">и </w:t>
      </w:r>
      <w:r w:rsidR="00E23CF1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 .12.2021года №</w:t>
      </w:r>
      <w:r w:rsidR="00E23CF1">
        <w:rPr>
          <w:rFonts w:ascii="Times New Roman" w:hAnsi="Times New Roman" w:cs="Times New Roman"/>
          <w:sz w:val="24"/>
          <w:szCs w:val="24"/>
        </w:rPr>
        <w:t xml:space="preserve"> </w:t>
      </w:r>
      <w:r w:rsidR="00E23CF1" w:rsidRPr="00E23CF1">
        <w:rPr>
          <w:rFonts w:ascii="Times New Roman" w:hAnsi="Times New Roman" w:cs="Times New Roman"/>
          <w:sz w:val="24"/>
          <w:szCs w:val="24"/>
        </w:rPr>
        <w:t xml:space="preserve">3 </w:t>
      </w:r>
      <w:r w:rsidRPr="00E23CF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оведена внешняя проверка годового отчёта об исполнении бюджета сельского поселения</w:t>
      </w:r>
      <w:r w:rsidR="009B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B6B">
        <w:rPr>
          <w:rFonts w:ascii="Times New Roman" w:hAnsi="Times New Roman" w:cs="Times New Roman"/>
          <w:sz w:val="24"/>
          <w:szCs w:val="24"/>
        </w:rPr>
        <w:t>«</w:t>
      </w:r>
      <w:r w:rsidR="009B1B6B" w:rsidRPr="009B1B6B">
        <w:rPr>
          <w:rFonts w:ascii="Times New Roman" w:eastAsia="Times New Roman" w:hAnsi="Times New Roman" w:cs="Times New Roman"/>
          <w:sz w:val="24"/>
          <w:szCs w:val="24"/>
        </w:rPr>
        <w:t>Деревня Заболотье</w:t>
      </w:r>
      <w:r w:rsidR="009B1B6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1A39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068F" w:rsidRDefault="0054068F" w:rsidP="0054068F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пункт 3.2 плана работы контрольно-счетной палаты муниципального района «Город Людиново и Людиновский район» на 202</w:t>
      </w:r>
      <w:r w:rsidR="001A39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068F" w:rsidRDefault="0054068F" w:rsidP="0054068F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54068F" w:rsidRDefault="0054068F" w:rsidP="0054068F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Заболотье» за 202</w:t>
      </w:r>
      <w:r w:rsidR="001A39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14.8 Положения о бюджетном процессе;</w:t>
      </w:r>
    </w:p>
    <w:p w:rsidR="0054068F" w:rsidRDefault="0054068F" w:rsidP="0054068F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54068F" w:rsidRDefault="0054068F" w:rsidP="0054068F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54068F" w:rsidRDefault="0054068F" w:rsidP="0054068F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54068F" w:rsidRDefault="0054068F" w:rsidP="0054068F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«Деревня Заболотье»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54068F" w:rsidRDefault="0054068F" w:rsidP="0054068F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«Деревня Заболотье». </w:t>
      </w:r>
    </w:p>
    <w:p w:rsidR="0054068F" w:rsidRDefault="0054068F" w:rsidP="0054068F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 Общие положения</w:t>
      </w:r>
    </w:p>
    <w:p w:rsidR="0054068F" w:rsidRDefault="0054068F" w:rsidP="0054068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контрольно-счётной палаты муниципального района «Город Людиново и Людиновский район»  на отчёт  «Об исполнении бюджета сельского поселения «Деревня Заболотье»  за  202</w:t>
      </w:r>
      <w:r w:rsidR="001A39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бюджетном процессе в муниципальном образовании сельского поселения «Деревня Заболотье», утверждённым решением Сельской Думы от 06.02.2014 № 04 (в редакции  решения от 18.07.2016 № 47 , от 15.09.2017 № 82 и от 15.03.2019 № 34).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264.4 БК РФ и требованиями статьи 14 Положения о бюджетном процессе в муниципальном образовании сельское поселение « Деревня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Заболотье»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54068F" w:rsidRDefault="0054068F" w:rsidP="0054068F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«Деревня Заболотье» за 202</w:t>
      </w:r>
      <w:r w:rsidR="001A399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и  анализа годовой отчетности. </w:t>
      </w:r>
    </w:p>
    <w:p w:rsidR="0054068F" w:rsidRDefault="0054068F" w:rsidP="0054068F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06.02.2014 № 04 исполнение бюджета осуществлялось администрацией сельского поселения.</w:t>
      </w:r>
    </w:p>
    <w:p w:rsidR="0054068F" w:rsidRDefault="0054068F" w:rsidP="0054068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="001A39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A39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A39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1A39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срок, установленн</w:t>
      </w:r>
      <w:r w:rsidR="001A399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пунктом 14.3 статьи 14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54068F" w:rsidRDefault="0054068F" w:rsidP="0054068F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54068F" w:rsidRDefault="0054068F" w:rsidP="0054068F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«Деревня Заболотье» за 202</w:t>
      </w:r>
      <w:r w:rsidR="001A39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 w:rsidR="001A399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</w:t>
      </w:r>
      <w:r w:rsidR="001A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</w:t>
      </w:r>
      <w:r w:rsidR="006B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54068F" w:rsidRDefault="0054068F" w:rsidP="0054068F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Общая характеристика исполнения бюджета сельского поселения</w:t>
      </w:r>
    </w:p>
    <w:p w:rsidR="001A3999" w:rsidRDefault="0054068F" w:rsidP="001A399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3999"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на 2021 год и на плановый период 2022 и 2023 годов утвержден решением Сельской Думы от 25.12.2020 № 40:</w:t>
      </w:r>
    </w:p>
    <w:p w:rsidR="001A3999" w:rsidRDefault="001A3999" w:rsidP="001A399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9E5447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447">
        <w:rPr>
          <w:rFonts w:ascii="Times New Roman" w:hAnsi="Times New Roman" w:cs="Times New Roman"/>
          <w:i/>
          <w:sz w:val="24"/>
          <w:szCs w:val="24"/>
        </w:rPr>
        <w:t>269,5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 </w:t>
      </w:r>
      <w:r>
        <w:rPr>
          <w:rFonts w:ascii="Times New Roman" w:hAnsi="Times New Roman" w:cs="Times New Roman"/>
          <w:i/>
          <w:sz w:val="24"/>
          <w:szCs w:val="24"/>
        </w:rPr>
        <w:t>8 649,5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999" w:rsidRDefault="001A3999" w:rsidP="001A399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по расходам в 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16 650,5 тыс. </w:t>
      </w:r>
      <w:r w:rsidRPr="002820E8">
        <w:rPr>
          <w:rFonts w:ascii="Times New Roman" w:hAnsi="Times New Roman" w:cs="Times New Roman"/>
          <w:i/>
          <w:sz w:val="24"/>
          <w:szCs w:val="24"/>
        </w:rPr>
        <w:t>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99" w:rsidRDefault="001A3999" w:rsidP="001A399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54068F" w:rsidRDefault="001A3999" w:rsidP="0055299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068F">
        <w:rPr>
          <w:rFonts w:ascii="Times New Roman" w:hAnsi="Times New Roman" w:cs="Times New Roman"/>
          <w:sz w:val="24"/>
          <w:szCs w:val="24"/>
        </w:rPr>
        <w:t xml:space="preserve"> На основании уточнённой бюджетной росписи доходная и расходная части  бюджета увеличены и составили: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="001A3999">
        <w:rPr>
          <w:rFonts w:ascii="Times New Roman" w:hAnsi="Times New Roman" w:cs="Times New Roman"/>
          <w:sz w:val="24"/>
          <w:szCs w:val="24"/>
        </w:rPr>
        <w:t xml:space="preserve"> </w:t>
      </w:r>
      <w:r w:rsidR="0084314A" w:rsidRPr="0084314A">
        <w:rPr>
          <w:rFonts w:ascii="Times New Roman" w:hAnsi="Times New Roman" w:cs="Times New Roman"/>
          <w:i/>
          <w:sz w:val="24"/>
          <w:szCs w:val="24"/>
        </w:rPr>
        <w:t>16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14A" w:rsidRPr="0084314A">
        <w:rPr>
          <w:rFonts w:ascii="Times New Roman" w:hAnsi="Times New Roman" w:cs="Times New Roman"/>
          <w:i/>
          <w:sz w:val="24"/>
          <w:szCs w:val="24"/>
        </w:rPr>
        <w:t>042,1</w:t>
      </w:r>
      <w:r w:rsidR="0084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 с </w:t>
      </w:r>
      <w:r w:rsidR="0084314A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4314A" w:rsidRPr="0084314A">
        <w:rPr>
          <w:rFonts w:ascii="Times New Roman" w:hAnsi="Times New Roman" w:cs="Times New Roman"/>
          <w:i/>
          <w:sz w:val="24"/>
          <w:szCs w:val="24"/>
        </w:rPr>
        <w:t>227,4 тыс</w:t>
      </w:r>
      <w:r w:rsidR="00843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4314A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%), в том числе по безвозмездным поступлениям в сумме </w:t>
      </w:r>
      <w:r w:rsidR="0084314A" w:rsidRPr="0084314A">
        <w:rPr>
          <w:rFonts w:ascii="Times New Roman" w:hAnsi="Times New Roman" w:cs="Times New Roman"/>
          <w:i/>
          <w:sz w:val="24"/>
          <w:szCs w:val="24"/>
        </w:rPr>
        <w:t>10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14A" w:rsidRPr="0084314A">
        <w:rPr>
          <w:rFonts w:ascii="Times New Roman" w:hAnsi="Times New Roman" w:cs="Times New Roman"/>
          <w:i/>
          <w:sz w:val="24"/>
          <w:szCs w:val="24"/>
        </w:rPr>
        <w:t>649,5</w:t>
      </w:r>
      <w:r w:rsidR="001A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 с увеличением  на </w:t>
      </w:r>
      <w:r w:rsidR="0084314A" w:rsidRPr="0084314A">
        <w:rPr>
          <w:rFonts w:ascii="Times New Roman" w:hAnsi="Times New Roman" w:cs="Times New Roman"/>
          <w:i/>
          <w:sz w:val="24"/>
          <w:szCs w:val="24"/>
        </w:rPr>
        <w:t>1989,9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A3999">
        <w:rPr>
          <w:rFonts w:ascii="Times New Roman" w:hAnsi="Times New Roman" w:cs="Times New Roman"/>
          <w:sz w:val="24"/>
          <w:szCs w:val="24"/>
        </w:rPr>
        <w:t xml:space="preserve"> </w:t>
      </w:r>
      <w:r w:rsidR="0084314A">
        <w:rPr>
          <w:rFonts w:ascii="Times New Roman" w:hAnsi="Times New Roman" w:cs="Times New Roman"/>
          <w:sz w:val="24"/>
          <w:szCs w:val="24"/>
        </w:rPr>
        <w:t>23,1</w:t>
      </w:r>
      <w:r w:rsidR="001A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 ;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 в  сумме </w:t>
      </w:r>
      <w:r w:rsidR="00CE6351" w:rsidRPr="00CE6351">
        <w:rPr>
          <w:rFonts w:ascii="Times New Roman" w:hAnsi="Times New Roman" w:cs="Times New Roman"/>
          <w:i/>
          <w:sz w:val="24"/>
          <w:szCs w:val="24"/>
        </w:rPr>
        <w:t>16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351" w:rsidRPr="00CE6351">
        <w:rPr>
          <w:rFonts w:ascii="Times New Roman" w:hAnsi="Times New Roman" w:cs="Times New Roman"/>
          <w:i/>
          <w:sz w:val="24"/>
          <w:szCs w:val="24"/>
        </w:rPr>
        <w:t>396,1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="00CE6351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E6351" w:rsidRPr="00CE6351">
        <w:rPr>
          <w:rFonts w:ascii="Times New Roman" w:hAnsi="Times New Roman" w:cs="Times New Roman"/>
          <w:i/>
          <w:sz w:val="24"/>
          <w:szCs w:val="24"/>
        </w:rPr>
        <w:t>254,4</w:t>
      </w:r>
      <w:r w:rsidR="001A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E6351">
        <w:rPr>
          <w:rFonts w:ascii="Times New Roman" w:hAnsi="Times New Roman" w:cs="Times New Roman"/>
          <w:sz w:val="24"/>
          <w:szCs w:val="24"/>
        </w:rPr>
        <w:t>1,6</w:t>
      </w:r>
      <w:r w:rsidR="001A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F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 дефицитом  бюджета в размере </w:t>
      </w:r>
      <w:r w:rsidR="00CE6351" w:rsidRPr="00CE6351">
        <w:rPr>
          <w:rFonts w:ascii="Times New Roman" w:hAnsi="Times New Roman" w:cs="Times New Roman"/>
          <w:i/>
          <w:sz w:val="24"/>
          <w:szCs w:val="24"/>
        </w:rPr>
        <w:t>354,0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54068F" w:rsidRPr="001A3999" w:rsidRDefault="0054068F" w:rsidP="0054068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202</w:t>
      </w:r>
      <w:r w:rsidR="001A3999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="00CE6351" w:rsidRPr="00CE63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17</w:t>
      </w:r>
      <w:r w:rsidR="00500F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E6351" w:rsidRPr="00CE63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259,4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63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106,1 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плану и на </w:t>
      </w:r>
      <w:r w:rsidR="00CE6351">
        <w:rPr>
          <w:rStyle w:val="a4"/>
          <w:rFonts w:ascii="Times New Roman" w:hAnsi="Times New Roman" w:cs="Times New Roman"/>
          <w:b w:val="0"/>
          <w:sz w:val="24"/>
          <w:szCs w:val="24"/>
        </w:rPr>
        <w:t>107,6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="00157719"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</w:t>
      </w:r>
      <w:r w:rsidR="00500F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57719"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861,8</w:t>
      </w:r>
      <w:r w:rsidR="001577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 или </w:t>
      </w:r>
      <w:r w:rsidR="00157719">
        <w:rPr>
          <w:rStyle w:val="a4"/>
          <w:rFonts w:ascii="Times New Roman" w:hAnsi="Times New Roman" w:cs="Times New Roman"/>
          <w:b w:val="0"/>
          <w:sz w:val="24"/>
          <w:szCs w:val="24"/>
        </w:rPr>
        <w:t>89,3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</w:t>
      </w:r>
      <w:r w:rsidR="001577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90,6 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годовому  плану.</w:t>
      </w:r>
    </w:p>
    <w:p w:rsidR="0054068F" w:rsidRPr="001A3999" w:rsidRDefault="0054068F" w:rsidP="0054068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="00157719"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354,0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="00157719"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500F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57719"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397,6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 Характеристика параметров исполнения доходной части бюджета сельского поселения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Доходная часть бюджета за 202</w:t>
      </w:r>
      <w:r w:rsidR="001A39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500F7F">
        <w:rPr>
          <w:rFonts w:ascii="Times New Roman" w:hAnsi="Times New Roman" w:cs="Times New Roman"/>
          <w:sz w:val="24"/>
          <w:szCs w:val="24"/>
        </w:rPr>
        <w:t xml:space="preserve"> </w:t>
      </w:r>
      <w:r w:rsidR="00A117C8" w:rsidRPr="00CE63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17</w:t>
      </w:r>
      <w:r w:rsidR="00500F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117C8" w:rsidRPr="00CE63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259,4</w:t>
      </w:r>
      <w:r w:rsidR="00A117C8"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A39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7C8">
        <w:rPr>
          <w:rStyle w:val="a4"/>
          <w:rFonts w:ascii="Times New Roman" w:hAnsi="Times New Roman" w:cs="Times New Roman"/>
          <w:b w:val="0"/>
          <w:sz w:val="24"/>
          <w:szCs w:val="24"/>
        </w:rPr>
        <w:t>107,6</w:t>
      </w:r>
      <w:r w:rsidR="00A117C8"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%  к уточненным бюджетным назначениям.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уровню прошлого 20</w:t>
      </w:r>
      <w:r w:rsidR="001A399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часть бюджета </w:t>
      </w:r>
      <w:r w:rsidR="00A117C8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1A3999">
        <w:rPr>
          <w:rFonts w:ascii="Times New Roman" w:hAnsi="Times New Roman" w:cs="Times New Roman"/>
          <w:sz w:val="24"/>
          <w:szCs w:val="24"/>
        </w:rPr>
        <w:t xml:space="preserve"> </w:t>
      </w:r>
      <w:r w:rsidR="00A117C8" w:rsidRPr="00A117C8">
        <w:rPr>
          <w:rFonts w:ascii="Times New Roman" w:hAnsi="Times New Roman" w:cs="Times New Roman"/>
          <w:i/>
          <w:sz w:val="24"/>
          <w:szCs w:val="24"/>
        </w:rPr>
        <w:t>1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7C8" w:rsidRPr="00A117C8">
        <w:rPr>
          <w:rFonts w:ascii="Times New Roman" w:hAnsi="Times New Roman" w:cs="Times New Roman"/>
          <w:i/>
          <w:sz w:val="24"/>
          <w:szCs w:val="24"/>
        </w:rPr>
        <w:t>651,9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73776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Динамика поступлений доходов бюджета поселения в 20</w:t>
      </w:r>
      <w:r w:rsidR="001A399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A39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гг. характеризуется следующими показателями:</w:t>
      </w:r>
    </w:p>
    <w:p w:rsidR="0054068F" w:rsidRDefault="0054068F" w:rsidP="0054068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488"/>
        <w:gridCol w:w="1344"/>
        <w:gridCol w:w="8"/>
        <w:gridCol w:w="1358"/>
        <w:gridCol w:w="1347"/>
        <w:gridCol w:w="1385"/>
        <w:gridCol w:w="925"/>
        <w:gridCol w:w="6"/>
        <w:gridCol w:w="710"/>
      </w:tblGrid>
      <w:tr w:rsidR="0054068F" w:rsidTr="0054068F">
        <w:trPr>
          <w:trHeight w:val="391"/>
        </w:trPr>
        <w:tc>
          <w:tcPr>
            <w:tcW w:w="2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68F" w:rsidRDefault="005406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 w:rsidP="00D67A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202</w:t>
            </w:r>
            <w:r w:rsidR="00D67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от 20</w:t>
            </w:r>
            <w:r w:rsidR="00D67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 w:rsidP="00D67A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 202</w:t>
            </w:r>
            <w:r w:rsidR="00D67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в %  к исполнению за 20</w:t>
            </w:r>
            <w:r w:rsidR="00D67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в  %</w:t>
            </w:r>
          </w:p>
        </w:tc>
      </w:tr>
      <w:tr w:rsidR="00D67AD1" w:rsidTr="0054068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2020год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D1" w:rsidTr="0054068F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AD1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AD1" w:rsidRDefault="00D67AD1" w:rsidP="00D67A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AD1" w:rsidRDefault="00D67AD1" w:rsidP="00D67A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D67AD1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6289,7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3821,7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-2468,0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A12A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</w:t>
            </w:r>
          </w:p>
        </w:tc>
      </w:tr>
      <w:tr w:rsidR="00D67AD1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5139,5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-2022,1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D67AD1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-482,3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67AD1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67AD1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2722,3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2788,3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+66,0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A12A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</w:tr>
      <w:tr w:rsidR="00D67AD1" w:rsidTr="0054068F">
        <w:trPr>
          <w:trHeight w:val="52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D67AD1" w:rsidTr="0054068F">
        <w:trPr>
          <w:trHeight w:val="40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D67AD1" w:rsidP="006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D6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D1" w:rsidTr="0033669E">
        <w:trPr>
          <w:trHeight w:val="146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9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33669E" w:rsidP="003366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 w:rsidP="0033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 w:rsidP="00B4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D67AD1" w:rsidP="006A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D67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0,6</w:t>
            </w:r>
          </w:p>
        </w:tc>
      </w:tr>
      <w:tr w:rsidR="0033669E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9E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Default="0033669E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9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+72,7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9E" w:rsidRPr="0033669E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9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9E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+33,6</w:t>
            </w:r>
          </w:p>
          <w:p w:rsidR="00B42B70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9E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D1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9012,0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6610,0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-2402,0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A12A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38,3</w:t>
            </w:r>
          </w:p>
        </w:tc>
      </w:tr>
      <w:tr w:rsidR="00D67AD1" w:rsidTr="0054068F">
        <w:trPr>
          <w:trHeight w:val="48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9899,3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B42B7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+750,1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A47AB" w:rsidP="006A47A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A12A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D67AD1" w:rsidTr="0054068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Default="00D67AD1" w:rsidP="00DE1D8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18911,3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3366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9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17259,4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-1651,9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6737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D1" w:rsidRPr="0033669E" w:rsidRDefault="00A12A9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 202</w:t>
      </w:r>
      <w:r w:rsidR="002F5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</w:t>
      </w:r>
      <w:r w:rsidR="002F57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на </w:t>
      </w:r>
      <w:r w:rsidR="002F57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E2">
        <w:rPr>
          <w:rFonts w:ascii="Times New Roman" w:hAnsi="Times New Roman" w:cs="Times New Roman"/>
          <w:sz w:val="24"/>
          <w:szCs w:val="24"/>
        </w:rPr>
        <w:t xml:space="preserve">9,4 </w:t>
      </w:r>
      <w:r>
        <w:rPr>
          <w:rFonts w:ascii="Times New Roman" w:hAnsi="Times New Roman" w:cs="Times New Roman"/>
          <w:sz w:val="24"/>
          <w:szCs w:val="24"/>
        </w:rPr>
        <w:t xml:space="preserve">% сократилась доля налоговых и неналоговых доходов, при этом  доля безвозмездных поступлений  увеличилась  с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077CE2">
        <w:rPr>
          <w:rFonts w:ascii="Times New Roman" w:hAnsi="Times New Roman" w:cs="Times New Roman"/>
          <w:sz w:val="24"/>
          <w:szCs w:val="24"/>
        </w:rPr>
        <w:t>52,3</w:t>
      </w:r>
      <w:r>
        <w:rPr>
          <w:rFonts w:ascii="Times New Roman" w:hAnsi="Times New Roman" w:cs="Times New Roman"/>
          <w:sz w:val="24"/>
          <w:szCs w:val="24"/>
        </w:rPr>
        <w:t xml:space="preserve"> %  до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077CE2">
        <w:rPr>
          <w:rFonts w:ascii="Times New Roman" w:hAnsi="Times New Roman" w:cs="Times New Roman"/>
          <w:sz w:val="24"/>
          <w:szCs w:val="24"/>
        </w:rPr>
        <w:t>61,7</w:t>
      </w:r>
      <w:r>
        <w:rPr>
          <w:rFonts w:ascii="Times New Roman" w:hAnsi="Times New Roman" w:cs="Times New Roman"/>
          <w:sz w:val="24"/>
          <w:szCs w:val="24"/>
        </w:rPr>
        <w:t xml:space="preserve"> %, то есть на </w:t>
      </w:r>
      <w:r w:rsidR="00077CE2">
        <w:rPr>
          <w:rFonts w:ascii="Times New Roman" w:hAnsi="Times New Roman" w:cs="Times New Roman"/>
          <w:sz w:val="24"/>
          <w:szCs w:val="24"/>
        </w:rPr>
        <w:t xml:space="preserve">9,4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в 202</w:t>
      </w:r>
      <w:r w:rsidR="002F5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являлись безвозмездные поступления, которые составили  в сумме </w:t>
      </w:r>
      <w:r w:rsidR="000442BD" w:rsidRPr="000442BD">
        <w:rPr>
          <w:rFonts w:ascii="Times New Roman" w:hAnsi="Times New Roman" w:cs="Times New Roman"/>
          <w:i/>
          <w:sz w:val="24"/>
          <w:szCs w:val="24"/>
        </w:rPr>
        <w:t>10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2BD" w:rsidRPr="000442BD">
        <w:rPr>
          <w:rFonts w:ascii="Times New Roman" w:hAnsi="Times New Roman" w:cs="Times New Roman"/>
          <w:i/>
          <w:sz w:val="24"/>
          <w:szCs w:val="24"/>
        </w:rPr>
        <w:t>649,4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0442BD">
        <w:rPr>
          <w:rFonts w:ascii="Times New Roman" w:hAnsi="Times New Roman" w:cs="Times New Roman"/>
          <w:sz w:val="24"/>
          <w:szCs w:val="24"/>
        </w:rPr>
        <w:t>61,7</w:t>
      </w:r>
      <w:r>
        <w:rPr>
          <w:rFonts w:ascii="Times New Roman" w:hAnsi="Times New Roman" w:cs="Times New Roman"/>
          <w:sz w:val="24"/>
          <w:szCs w:val="24"/>
        </w:rPr>
        <w:t xml:space="preserve"> % всего объёма доходов, что свидетельствует о</w:t>
      </w:r>
      <w:r w:rsidR="000442BD">
        <w:rPr>
          <w:rFonts w:ascii="Times New Roman" w:hAnsi="Times New Roman" w:cs="Times New Roman"/>
          <w:sz w:val="24"/>
          <w:szCs w:val="24"/>
        </w:rPr>
        <w:t>б увеличивающейся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(</w:t>
      </w:r>
      <w:r w:rsidR="00023312">
        <w:rPr>
          <w:rFonts w:ascii="Times New Roman" w:hAnsi="Times New Roman" w:cs="Times New Roman"/>
          <w:sz w:val="24"/>
          <w:szCs w:val="24"/>
        </w:rPr>
        <w:t>81,6</w:t>
      </w:r>
      <w:r>
        <w:rPr>
          <w:rFonts w:ascii="Times New Roman" w:hAnsi="Times New Roman" w:cs="Times New Roman"/>
          <w:sz w:val="24"/>
          <w:szCs w:val="24"/>
        </w:rPr>
        <w:t>%)  занимают поступления  от уплаты налога на доходы физических лиц.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023312" w:rsidRPr="00023312">
        <w:rPr>
          <w:rFonts w:ascii="Times New Roman" w:hAnsi="Times New Roman" w:cs="Times New Roman"/>
          <w:i/>
          <w:sz w:val="24"/>
          <w:szCs w:val="24"/>
        </w:rPr>
        <w:t>3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312" w:rsidRPr="00023312">
        <w:rPr>
          <w:rFonts w:ascii="Times New Roman" w:hAnsi="Times New Roman" w:cs="Times New Roman"/>
          <w:i/>
          <w:sz w:val="24"/>
          <w:szCs w:val="24"/>
        </w:rPr>
        <w:t>117,4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E3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023312" w:rsidRPr="00D36D1E">
        <w:rPr>
          <w:rFonts w:ascii="Times New Roman" w:hAnsi="Times New Roman" w:cs="Times New Roman"/>
          <w:i/>
          <w:sz w:val="24"/>
          <w:szCs w:val="24"/>
        </w:rPr>
        <w:t>1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312" w:rsidRPr="00D36D1E">
        <w:rPr>
          <w:rFonts w:ascii="Times New Roman" w:hAnsi="Times New Roman" w:cs="Times New Roman"/>
          <w:i/>
          <w:sz w:val="24"/>
          <w:szCs w:val="24"/>
        </w:rPr>
        <w:t>367,4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от уплаты налога на доходы физических лиц  </w:t>
      </w:r>
      <w:r w:rsidR="00023312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023312" w:rsidRPr="00023312">
        <w:rPr>
          <w:rFonts w:ascii="Times New Roman" w:hAnsi="Times New Roman" w:cs="Times New Roman"/>
          <w:i/>
          <w:sz w:val="24"/>
          <w:szCs w:val="24"/>
        </w:rPr>
        <w:t>2</w:t>
      </w:r>
      <w:r w:rsidR="00D36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312" w:rsidRPr="00023312">
        <w:rPr>
          <w:rFonts w:ascii="Times New Roman" w:hAnsi="Times New Roman" w:cs="Times New Roman"/>
          <w:i/>
          <w:sz w:val="24"/>
          <w:szCs w:val="24"/>
        </w:rPr>
        <w:t>022,1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30EC8">
        <w:rPr>
          <w:rFonts w:ascii="Times New Roman" w:hAnsi="Times New Roman" w:cs="Times New Roman"/>
          <w:sz w:val="24"/>
          <w:szCs w:val="24"/>
        </w:rPr>
        <w:t>39,3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налога на имущество за 202</w:t>
      </w:r>
      <w:r w:rsidR="002F5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составили в сумме </w:t>
      </w:r>
      <w:r w:rsidR="00430EC8" w:rsidRPr="00430EC8">
        <w:rPr>
          <w:rFonts w:ascii="Times New Roman" w:hAnsi="Times New Roman" w:cs="Times New Roman"/>
          <w:i/>
          <w:sz w:val="24"/>
          <w:szCs w:val="24"/>
        </w:rPr>
        <w:t>326,6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430EC8">
        <w:rPr>
          <w:rFonts w:ascii="Times New Roman" w:hAnsi="Times New Roman" w:cs="Times New Roman"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 xml:space="preserve"> % от  уточнённого бюджета по данному виду дохода, в том числе: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имущество  физических лиц - </w:t>
      </w:r>
      <w:r w:rsidR="00F37EC8" w:rsidRPr="00F37EC8">
        <w:rPr>
          <w:rFonts w:ascii="Times New Roman" w:hAnsi="Times New Roman" w:cs="Times New Roman"/>
          <w:i/>
          <w:sz w:val="24"/>
          <w:szCs w:val="24"/>
        </w:rPr>
        <w:t>75,2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земельный налог-  </w:t>
      </w:r>
      <w:r w:rsidR="00F37EC8" w:rsidRPr="00F37EC8">
        <w:rPr>
          <w:rFonts w:ascii="Times New Roman" w:hAnsi="Times New Roman" w:cs="Times New Roman"/>
          <w:i/>
          <w:sz w:val="24"/>
          <w:szCs w:val="24"/>
        </w:rPr>
        <w:t>251,4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физических лиц  </w:t>
      </w:r>
      <w:r w:rsidR="00895942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95942" w:rsidRPr="00895942">
        <w:rPr>
          <w:rFonts w:ascii="Times New Roman" w:hAnsi="Times New Roman" w:cs="Times New Roman"/>
          <w:i/>
          <w:sz w:val="24"/>
          <w:szCs w:val="24"/>
        </w:rPr>
        <w:t>36,4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95942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по земельному налогу исполнены на</w:t>
      </w:r>
      <w:r w:rsidR="00063985">
        <w:rPr>
          <w:rFonts w:ascii="Times New Roman" w:hAnsi="Times New Roman" w:cs="Times New Roman"/>
          <w:sz w:val="24"/>
          <w:szCs w:val="24"/>
        </w:rPr>
        <w:t xml:space="preserve"> 66,2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на </w:t>
      </w:r>
      <w:r w:rsidR="00063985" w:rsidRPr="00063985">
        <w:rPr>
          <w:rFonts w:ascii="Times New Roman" w:hAnsi="Times New Roman" w:cs="Times New Roman"/>
          <w:i/>
          <w:sz w:val="24"/>
          <w:szCs w:val="24"/>
        </w:rPr>
        <w:t>2,1</w:t>
      </w:r>
      <w:r w:rsidR="00063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63985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 ниже  аналогичного периода прошлого года.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 по налогу на  совокупный доход исполнены в размере </w:t>
      </w:r>
      <w:r w:rsidR="00063985" w:rsidRPr="00063985">
        <w:rPr>
          <w:rFonts w:ascii="Times New Roman" w:hAnsi="Times New Roman" w:cs="Times New Roman"/>
          <w:i/>
          <w:sz w:val="24"/>
          <w:szCs w:val="24"/>
        </w:rPr>
        <w:t>377,7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в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063985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раза выше уточнённого  плана.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бюджета по сравнению в 20</w:t>
      </w:r>
      <w:r w:rsidR="002F57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063985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63985" w:rsidRPr="00063985">
        <w:rPr>
          <w:rFonts w:ascii="Times New Roman" w:hAnsi="Times New Roman" w:cs="Times New Roman"/>
          <w:i/>
          <w:sz w:val="24"/>
          <w:szCs w:val="24"/>
        </w:rPr>
        <w:t>1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985" w:rsidRPr="00063985">
        <w:rPr>
          <w:rFonts w:ascii="Times New Roman" w:hAnsi="Times New Roman" w:cs="Times New Roman"/>
          <w:i/>
          <w:sz w:val="24"/>
          <w:szCs w:val="24"/>
        </w:rPr>
        <w:t>651,9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63985">
        <w:rPr>
          <w:rFonts w:ascii="Times New Roman" w:hAnsi="Times New Roman" w:cs="Times New Roman"/>
          <w:sz w:val="24"/>
          <w:szCs w:val="24"/>
        </w:rPr>
        <w:t>8,7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, в том числе: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налоговые и неналоговые доходы  </w:t>
      </w:r>
      <w:r w:rsidR="00BA3EA3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A3EA3">
        <w:rPr>
          <w:rFonts w:ascii="Times New Roman" w:hAnsi="Times New Roman" w:cs="Times New Roman"/>
          <w:sz w:val="24"/>
          <w:szCs w:val="24"/>
        </w:rPr>
        <w:t xml:space="preserve"> </w:t>
      </w:r>
      <w:r w:rsidR="00BA3EA3" w:rsidRPr="00BA3EA3">
        <w:rPr>
          <w:rFonts w:ascii="Times New Roman" w:hAnsi="Times New Roman" w:cs="Times New Roman"/>
          <w:i/>
          <w:sz w:val="24"/>
          <w:szCs w:val="24"/>
        </w:rPr>
        <w:t>2402,0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A1ABE">
        <w:rPr>
          <w:rFonts w:ascii="Times New Roman" w:hAnsi="Times New Roman" w:cs="Times New Roman"/>
          <w:sz w:val="24"/>
          <w:szCs w:val="24"/>
        </w:rPr>
        <w:t xml:space="preserve"> 39,2%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безвозмездные поступления  увеличились на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3A1ABE" w:rsidRPr="003A1ABE">
        <w:rPr>
          <w:rFonts w:ascii="Times New Roman" w:hAnsi="Times New Roman" w:cs="Times New Roman"/>
          <w:i/>
          <w:sz w:val="24"/>
          <w:szCs w:val="24"/>
        </w:rPr>
        <w:t>750,1</w:t>
      </w:r>
      <w:r w:rsidR="003A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3A1ABE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202</w:t>
      </w:r>
      <w:r w:rsidR="002F5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A64DF9" w:rsidRPr="00A64DF9">
        <w:rPr>
          <w:rFonts w:ascii="Times New Roman" w:hAnsi="Times New Roman" w:cs="Times New Roman"/>
          <w:i/>
          <w:sz w:val="24"/>
          <w:szCs w:val="24"/>
        </w:rPr>
        <w:t>2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DF9" w:rsidRPr="00A64DF9">
        <w:rPr>
          <w:rFonts w:ascii="Times New Roman" w:hAnsi="Times New Roman" w:cs="Times New Roman"/>
          <w:i/>
          <w:sz w:val="24"/>
          <w:szCs w:val="24"/>
        </w:rPr>
        <w:t>850,0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A64DF9" w:rsidRPr="00A64DF9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</w:t>
      </w:r>
      <w:r w:rsidR="00A64DF9" w:rsidRPr="00A64DF9">
        <w:rPr>
          <w:rFonts w:ascii="Times New Roman" w:hAnsi="Times New Roman" w:cs="Times New Roman"/>
          <w:i/>
          <w:sz w:val="24"/>
          <w:szCs w:val="24"/>
        </w:rPr>
        <w:t>2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DF9" w:rsidRPr="00A64DF9">
        <w:rPr>
          <w:rFonts w:ascii="Times New Roman" w:hAnsi="Times New Roman" w:cs="Times New Roman"/>
          <w:i/>
          <w:sz w:val="24"/>
          <w:szCs w:val="24"/>
        </w:rPr>
        <w:t>679,0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64DF9">
        <w:rPr>
          <w:rFonts w:ascii="Times New Roman" w:hAnsi="Times New Roman" w:cs="Times New Roman"/>
          <w:sz w:val="24"/>
          <w:szCs w:val="24"/>
        </w:rPr>
        <w:t>94,0</w:t>
      </w:r>
      <w:r w:rsidR="002F57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%  к бюджетным назначениям на 202</w:t>
      </w:r>
      <w:r w:rsidR="002F57DC">
        <w:rPr>
          <w:rFonts w:ascii="Times New Roman" w:hAnsi="Times New Roman" w:cs="Times New Roman"/>
          <w:sz w:val="24"/>
          <w:szCs w:val="24"/>
        </w:rPr>
        <w:t>1 г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A64DF9">
        <w:rPr>
          <w:rFonts w:ascii="Times New Roman" w:hAnsi="Times New Roman" w:cs="Times New Roman"/>
          <w:sz w:val="24"/>
          <w:szCs w:val="24"/>
        </w:rPr>
        <w:t>22,1</w:t>
      </w:r>
      <w:r>
        <w:rPr>
          <w:rFonts w:ascii="Times New Roman" w:hAnsi="Times New Roman" w:cs="Times New Roman"/>
          <w:sz w:val="24"/>
          <w:szCs w:val="24"/>
        </w:rPr>
        <w:t xml:space="preserve"> %, что ниже, чем в соответствующем периоде 20</w:t>
      </w:r>
      <w:r w:rsidR="002F57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(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A64DF9">
        <w:rPr>
          <w:rFonts w:ascii="Times New Roman" w:hAnsi="Times New Roman" w:cs="Times New Roman"/>
          <w:sz w:val="24"/>
          <w:szCs w:val="24"/>
        </w:rPr>
        <w:t>33,3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</w:t>
      </w:r>
      <w:r w:rsidR="002F57D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неналоговых доходов увеличились  на </w:t>
      </w:r>
      <w:r w:rsidR="002F57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DF9">
        <w:rPr>
          <w:rFonts w:ascii="Times New Roman" w:hAnsi="Times New Roman" w:cs="Times New Roman"/>
          <w:i/>
          <w:sz w:val="24"/>
          <w:szCs w:val="24"/>
        </w:rPr>
        <w:t xml:space="preserve">66,0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A64DF9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сравнению с 20</w:t>
      </w:r>
      <w:r w:rsidR="002F57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увеличились  на </w:t>
      </w:r>
      <w:r w:rsidR="00A64DF9" w:rsidRPr="00A64DF9">
        <w:rPr>
          <w:rFonts w:ascii="Times New Roman" w:hAnsi="Times New Roman" w:cs="Times New Roman"/>
          <w:i/>
          <w:sz w:val="24"/>
          <w:szCs w:val="24"/>
        </w:rPr>
        <w:t>750,1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A64DF9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068F" w:rsidRDefault="0054068F" w:rsidP="005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в отчетном периоде предоставлены межбюджетные трансферты в виде: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="00262AD8" w:rsidRPr="00262AD8">
        <w:rPr>
          <w:rFonts w:ascii="Times New Roman" w:hAnsi="Times New Roman" w:cs="Times New Roman"/>
          <w:i/>
          <w:sz w:val="24"/>
          <w:szCs w:val="24"/>
        </w:rPr>
        <w:t>6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AD8" w:rsidRPr="00262AD8">
        <w:rPr>
          <w:rFonts w:ascii="Times New Roman" w:hAnsi="Times New Roman" w:cs="Times New Roman"/>
          <w:i/>
          <w:sz w:val="24"/>
          <w:szCs w:val="24"/>
        </w:rPr>
        <w:t>063,1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субсидии -  </w:t>
      </w:r>
      <w:r w:rsidR="008B2A26" w:rsidRPr="008B2A26">
        <w:rPr>
          <w:rFonts w:ascii="Times New Roman" w:hAnsi="Times New Roman" w:cs="Times New Roman"/>
          <w:i/>
          <w:sz w:val="24"/>
          <w:szCs w:val="24"/>
        </w:rPr>
        <w:t>2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A26" w:rsidRPr="008B2A26">
        <w:rPr>
          <w:rFonts w:ascii="Times New Roman" w:hAnsi="Times New Roman" w:cs="Times New Roman"/>
          <w:i/>
          <w:sz w:val="24"/>
          <w:szCs w:val="24"/>
        </w:rPr>
        <w:t>587,3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 w:rsidR="00262AD8" w:rsidRPr="00262AD8">
        <w:rPr>
          <w:rFonts w:ascii="Times New Roman" w:hAnsi="Times New Roman" w:cs="Times New Roman"/>
          <w:i/>
          <w:sz w:val="24"/>
          <w:szCs w:val="24"/>
        </w:rPr>
        <w:t>126,4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прочих межбюджетных трансфертов  в размере </w:t>
      </w:r>
      <w:r w:rsidR="008B2A26" w:rsidRPr="008B2A26">
        <w:rPr>
          <w:rFonts w:ascii="Times New Roman" w:hAnsi="Times New Roman" w:cs="Times New Roman"/>
          <w:i/>
          <w:sz w:val="24"/>
          <w:szCs w:val="24"/>
        </w:rPr>
        <w:t>1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A26" w:rsidRPr="008B2A26">
        <w:rPr>
          <w:rFonts w:ascii="Times New Roman" w:hAnsi="Times New Roman" w:cs="Times New Roman"/>
          <w:i/>
          <w:sz w:val="24"/>
          <w:szCs w:val="24"/>
        </w:rPr>
        <w:t>872,6</w:t>
      </w:r>
      <w:r w:rsidR="002F5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54068F" w:rsidRDefault="0054068F" w:rsidP="0054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рамках МП «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жильём  и коммунальными услугами население Людиновского района» -  </w:t>
      </w:r>
      <w:r w:rsidR="00E801D7" w:rsidRPr="00E801D7">
        <w:rPr>
          <w:rFonts w:ascii="Times New Roman" w:hAnsi="Times New Roman" w:cs="Times New Roman"/>
          <w:i/>
          <w:sz w:val="24"/>
          <w:szCs w:val="24"/>
        </w:rPr>
        <w:t>209,</w:t>
      </w:r>
      <w:r w:rsidR="00F05821">
        <w:rPr>
          <w:rFonts w:ascii="Times New Roman" w:hAnsi="Times New Roman" w:cs="Times New Roman"/>
          <w:i/>
          <w:sz w:val="24"/>
          <w:szCs w:val="24"/>
        </w:rPr>
        <w:t>2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8F" w:rsidRDefault="0054068F" w:rsidP="005406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«Развитие дорожного хозяйства в Людиновском районе» - </w:t>
      </w:r>
      <w:r w:rsidR="00E801D7" w:rsidRPr="00E801D7">
        <w:rPr>
          <w:rFonts w:ascii="Times New Roman" w:hAnsi="Times New Roman" w:cs="Times New Roman"/>
          <w:i/>
          <w:sz w:val="24"/>
          <w:szCs w:val="24"/>
        </w:rPr>
        <w:t>1583,4</w:t>
      </w:r>
      <w:r w:rsidR="002F57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54068F" w:rsidRDefault="0054068F" w:rsidP="0054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реализацию проектов развития общественной инфраструктуры, основанных на местных инициативах -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F05821" w:rsidRPr="00F05821">
        <w:rPr>
          <w:rFonts w:ascii="Times New Roman" w:hAnsi="Times New Roman" w:cs="Times New Roman"/>
          <w:i/>
          <w:sz w:val="24"/>
          <w:szCs w:val="24"/>
        </w:rPr>
        <w:t>80,0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F7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00F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 (</w:t>
      </w:r>
      <w:r w:rsidR="0095000B">
        <w:rPr>
          <w:rFonts w:ascii="Times New Roman" w:hAnsi="Times New Roman" w:cs="Times New Roman"/>
          <w:sz w:val="24"/>
          <w:szCs w:val="24"/>
        </w:rPr>
        <w:t>56,9</w:t>
      </w:r>
      <w:r w:rsidR="0050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%)  занимает дотация. </w:t>
      </w:r>
    </w:p>
    <w:p w:rsidR="0054068F" w:rsidRDefault="00500F7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68F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и на 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 w:rsidR="0095000B" w:rsidRPr="0095000B">
        <w:rPr>
          <w:rFonts w:ascii="Times New Roman" w:hAnsi="Times New Roman" w:cs="Times New Roman"/>
          <w:i/>
          <w:sz w:val="24"/>
          <w:szCs w:val="24"/>
        </w:rPr>
        <w:t>64,4</w:t>
      </w:r>
      <w:r w:rsidR="002F57DC">
        <w:rPr>
          <w:rFonts w:ascii="Times New Roman" w:hAnsi="Times New Roman" w:cs="Times New Roman"/>
          <w:sz w:val="24"/>
          <w:szCs w:val="24"/>
        </w:rPr>
        <w:t xml:space="preserve">  </w:t>
      </w:r>
      <w:r w:rsidR="0054068F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54068F">
        <w:rPr>
          <w:rFonts w:ascii="Times New Roman" w:hAnsi="Times New Roman" w:cs="Times New Roman"/>
          <w:sz w:val="24"/>
          <w:szCs w:val="24"/>
        </w:rPr>
        <w:t xml:space="preserve"> выше  объёма  дотаций, поступивших  за 20</w:t>
      </w:r>
      <w:r w:rsidR="002F57DC">
        <w:rPr>
          <w:rFonts w:ascii="Times New Roman" w:hAnsi="Times New Roman" w:cs="Times New Roman"/>
          <w:sz w:val="24"/>
          <w:szCs w:val="24"/>
        </w:rPr>
        <w:t>20</w:t>
      </w:r>
      <w:r w:rsidR="005406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Исполнение бюджетных назначений по субсидиям составило в сумме </w:t>
      </w:r>
      <w:r w:rsidR="000E0B81" w:rsidRPr="001759AC">
        <w:rPr>
          <w:rFonts w:ascii="Times New Roman" w:hAnsi="Times New Roman" w:cs="Times New Roman"/>
          <w:i/>
          <w:sz w:val="24"/>
          <w:szCs w:val="24"/>
        </w:rPr>
        <w:t>2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B81" w:rsidRPr="001759AC">
        <w:rPr>
          <w:rFonts w:ascii="Times New Roman" w:hAnsi="Times New Roman" w:cs="Times New Roman"/>
          <w:i/>
          <w:sz w:val="24"/>
          <w:szCs w:val="24"/>
        </w:rPr>
        <w:t>587,3</w:t>
      </w:r>
      <w:r w:rsidR="000E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759AC">
        <w:rPr>
          <w:rFonts w:ascii="Times New Roman" w:hAnsi="Times New Roman" w:cs="Times New Roman"/>
          <w:sz w:val="24"/>
          <w:szCs w:val="24"/>
        </w:rPr>
        <w:t>100,0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утверждённого годового плана.  Относительно 20</w:t>
      </w:r>
      <w:r w:rsidR="002F57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объём субсидии увеличился на </w:t>
      </w:r>
      <w:r w:rsidR="001759AC" w:rsidRPr="001759AC">
        <w:rPr>
          <w:rFonts w:ascii="Times New Roman" w:hAnsi="Times New Roman" w:cs="Times New Roman"/>
          <w:i/>
          <w:sz w:val="24"/>
          <w:szCs w:val="24"/>
        </w:rPr>
        <w:t>484,6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1759AC">
        <w:rPr>
          <w:rFonts w:ascii="Times New Roman" w:hAnsi="Times New Roman" w:cs="Times New Roman"/>
          <w:sz w:val="24"/>
          <w:szCs w:val="24"/>
        </w:rPr>
        <w:t>1,2</w:t>
      </w:r>
      <w:r w:rsidR="002F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комиссариаты поступила в объёме </w:t>
      </w:r>
      <w:r w:rsidR="00AF0FAC" w:rsidRPr="00A52BB9">
        <w:rPr>
          <w:rFonts w:ascii="Times New Roman" w:hAnsi="Times New Roman" w:cs="Times New Roman"/>
          <w:i/>
          <w:sz w:val="24"/>
          <w:szCs w:val="24"/>
        </w:rPr>
        <w:t>126,4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A7D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F0FAC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 Доля субвенции в структуре безвозмездных поступлений составляет </w:t>
      </w:r>
      <w:r w:rsidR="002F57DC">
        <w:rPr>
          <w:rFonts w:ascii="Times New Roman" w:hAnsi="Times New Roman" w:cs="Times New Roman"/>
          <w:sz w:val="24"/>
          <w:szCs w:val="24"/>
        </w:rPr>
        <w:t xml:space="preserve">  </w:t>
      </w:r>
      <w:r w:rsidR="00AF0FAC">
        <w:rPr>
          <w:rFonts w:ascii="Times New Roman" w:hAnsi="Times New Roman" w:cs="Times New Roman"/>
          <w:sz w:val="24"/>
          <w:szCs w:val="24"/>
        </w:rPr>
        <w:t xml:space="preserve">1,2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наблюдается увеличение субвенции на </w:t>
      </w:r>
      <w:r w:rsidR="00A52BB9" w:rsidRPr="00A52BB9">
        <w:rPr>
          <w:rFonts w:ascii="Times New Roman" w:hAnsi="Times New Roman" w:cs="Times New Roman"/>
          <w:i/>
          <w:sz w:val="24"/>
          <w:szCs w:val="24"/>
        </w:rPr>
        <w:t>17,6</w:t>
      </w:r>
      <w:r w:rsidR="002F57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52BB9">
        <w:rPr>
          <w:rFonts w:ascii="Times New Roman" w:hAnsi="Times New Roman" w:cs="Times New Roman"/>
          <w:sz w:val="24"/>
          <w:szCs w:val="24"/>
        </w:rPr>
        <w:t>16,1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Прочие межбюджетные трансферты запланированы и использованы в объёме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FAB" w:rsidRPr="008B2A26">
        <w:rPr>
          <w:rFonts w:ascii="Times New Roman" w:hAnsi="Times New Roman" w:cs="Times New Roman"/>
          <w:i/>
          <w:sz w:val="24"/>
          <w:szCs w:val="24"/>
        </w:rPr>
        <w:t>1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FAB" w:rsidRPr="008B2A26">
        <w:rPr>
          <w:rFonts w:ascii="Times New Roman" w:hAnsi="Times New Roman" w:cs="Times New Roman"/>
          <w:i/>
          <w:sz w:val="24"/>
          <w:szCs w:val="24"/>
        </w:rPr>
        <w:t>872,6</w:t>
      </w:r>
      <w:r w:rsidR="00E65F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E65FAB" w:rsidRPr="00E65FAB">
        <w:rPr>
          <w:rFonts w:ascii="Times New Roman" w:hAnsi="Times New Roman" w:cs="Times New Roman"/>
          <w:i/>
          <w:sz w:val="24"/>
          <w:szCs w:val="24"/>
        </w:rPr>
        <w:t>183,5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65FAB">
        <w:rPr>
          <w:rFonts w:ascii="Times New Roman" w:hAnsi="Times New Roman" w:cs="Times New Roman"/>
          <w:sz w:val="24"/>
          <w:szCs w:val="24"/>
        </w:rPr>
        <w:t>10,9</w:t>
      </w:r>
      <w:r>
        <w:rPr>
          <w:rFonts w:ascii="Times New Roman" w:hAnsi="Times New Roman" w:cs="Times New Roman"/>
          <w:sz w:val="24"/>
          <w:szCs w:val="24"/>
        </w:rPr>
        <w:t>% выше объёма поступивших межбюджетных трансфертов за аналогичный период  20</w:t>
      </w:r>
      <w:r w:rsidR="002F57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4. Характеристика параметров исполнения расходной части  бюджета сельского поселения</w:t>
      </w:r>
    </w:p>
    <w:p w:rsidR="0054068F" w:rsidRPr="00DE1D89" w:rsidRDefault="0054068F" w:rsidP="0054068F">
      <w:pPr>
        <w:spacing w:after="0" w:line="240" w:lineRule="atLeast"/>
        <w:jc w:val="both"/>
        <w:rPr>
          <w:rStyle w:val="a4"/>
          <w:rFonts w:ascii="Times New Roman" w:hAnsi="Times New Roman" w:cs="Times New Roman"/>
          <w:szCs w:val="24"/>
        </w:rPr>
      </w:pPr>
      <w:r>
        <w:rPr>
          <w:rStyle w:val="a4"/>
          <w:b w:val="0"/>
          <w:sz w:val="24"/>
          <w:szCs w:val="24"/>
        </w:rPr>
        <w:t xml:space="preserve">       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 w:rsidR="00DE1D89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="00FA7D5E"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</w:t>
      </w:r>
      <w:r w:rsidR="00C035E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A7D5E"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861,8</w:t>
      </w:r>
      <w:r w:rsid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E1D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D5E">
        <w:rPr>
          <w:rStyle w:val="a4"/>
          <w:rFonts w:ascii="Times New Roman" w:hAnsi="Times New Roman" w:cs="Times New Roman"/>
          <w:b w:val="0"/>
          <w:sz w:val="24"/>
          <w:szCs w:val="24"/>
        </w:rPr>
        <w:t>90,6</w:t>
      </w:r>
      <w:r w:rsid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="00FA7D5E"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C035E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A7D5E"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659,8</w:t>
      </w:r>
      <w:r w:rsid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1D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D5E">
        <w:rPr>
          <w:rStyle w:val="a4"/>
          <w:rFonts w:ascii="Times New Roman" w:hAnsi="Times New Roman" w:cs="Times New Roman"/>
          <w:b w:val="0"/>
          <w:sz w:val="24"/>
          <w:szCs w:val="24"/>
        </w:rPr>
        <w:t>17,9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</w:t>
      </w:r>
      <w:r w:rsidR="00FA7D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ниже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</w:t>
      </w:r>
      <w:r w:rsidR="00DE1D89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54068F" w:rsidRPr="00DE1D89" w:rsidRDefault="0054068F" w:rsidP="0054068F">
      <w:pPr>
        <w:spacing w:after="0" w:line="240" w:lineRule="atLeast"/>
        <w:rPr>
          <w:rStyle w:val="a4"/>
          <w:rFonts w:ascii="Times New Roman" w:hAnsi="Times New Roman" w:cs="Times New Roman"/>
          <w:b w:val="0"/>
          <w:i/>
          <w:sz w:val="20"/>
          <w:szCs w:val="20"/>
        </w:rPr>
      </w:pP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E1D89">
        <w:rPr>
          <w:rStyle w:val="a4"/>
          <w:rFonts w:ascii="Times New Roman" w:hAnsi="Times New Roman" w:cs="Times New Roman"/>
          <w:b w:val="0"/>
          <w:sz w:val="20"/>
          <w:szCs w:val="20"/>
        </w:rPr>
        <w:t>(тыс. рублей)</w:t>
      </w:r>
    </w:p>
    <w:tbl>
      <w:tblPr>
        <w:tblStyle w:val="a3"/>
        <w:tblW w:w="9606" w:type="dxa"/>
        <w:tblLook w:val="04A0"/>
      </w:tblPr>
      <w:tblGrid>
        <w:gridCol w:w="3124"/>
        <w:gridCol w:w="670"/>
        <w:gridCol w:w="1417"/>
        <w:gridCol w:w="1418"/>
        <w:gridCol w:w="1417"/>
        <w:gridCol w:w="1560"/>
      </w:tblGrid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2020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382D21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2021год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2021год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2021 года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2C1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C1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D89" w:rsidTr="00382D21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DE1D89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17521,6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89" w:rsidRDefault="00C035E7" w:rsidP="00DE1D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16396,1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14861,8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89" w:rsidRDefault="00C035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90,6</w:t>
            </w:r>
          </w:p>
        </w:tc>
      </w:tr>
    </w:tbl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EE4635" w:rsidRDefault="00EE4635" w:rsidP="00EE463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- 43,7  %;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 </w:t>
      </w:r>
      <w:r w:rsidR="00EE463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635">
        <w:rPr>
          <w:rFonts w:ascii="Times New Roman" w:hAnsi="Times New Roman" w:cs="Times New Roman"/>
          <w:bCs/>
          <w:sz w:val="24"/>
          <w:szCs w:val="24"/>
        </w:rPr>
        <w:t>32,2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54068F" w:rsidRDefault="00EE4635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национальная экономика- 10,7%;</w:t>
      </w:r>
      <w:r w:rsidR="005406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 </w:t>
      </w:r>
      <w:r w:rsidR="00EE4635">
        <w:rPr>
          <w:rFonts w:ascii="Times New Roman" w:hAnsi="Times New Roman" w:cs="Times New Roman"/>
          <w:bCs/>
          <w:sz w:val="24"/>
          <w:szCs w:val="24"/>
        </w:rPr>
        <w:t>10,3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«Общегосударственные вопросы» в отчётном периоде направлено </w:t>
      </w:r>
      <w:r w:rsidR="00EE4635" w:rsidRPr="00647D13">
        <w:rPr>
          <w:rFonts w:ascii="Times New Roman" w:hAnsi="Times New Roman" w:cs="Times New Roman"/>
          <w:i/>
          <w:sz w:val="24"/>
          <w:szCs w:val="24"/>
        </w:rPr>
        <w:t>4783,5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647D13">
        <w:rPr>
          <w:rFonts w:ascii="Times New Roman" w:hAnsi="Times New Roman" w:cs="Times New Roman"/>
          <w:bCs/>
          <w:sz w:val="24"/>
          <w:szCs w:val="24"/>
        </w:rPr>
        <w:t xml:space="preserve">98,9 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утверждённым бюджетным назначениям.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уровня прошлого года расходы </w:t>
      </w:r>
      <w:r w:rsidR="007127DA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27DA" w:rsidRPr="007127DA">
        <w:rPr>
          <w:rFonts w:ascii="Times New Roman" w:hAnsi="Times New Roman" w:cs="Times New Roman"/>
          <w:i/>
          <w:sz w:val="24"/>
          <w:szCs w:val="24"/>
        </w:rPr>
        <w:t>702,7</w:t>
      </w:r>
      <w:r w:rsidR="00DE1D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 w:rsidR="007127DA">
        <w:rPr>
          <w:rFonts w:ascii="Times New Roman" w:hAnsi="Times New Roman" w:cs="Times New Roman"/>
          <w:sz w:val="24"/>
          <w:szCs w:val="24"/>
        </w:rPr>
        <w:t>14,7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Расходу по  разделу исполнены по следующим направлениям: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151E26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E26">
        <w:rPr>
          <w:rFonts w:ascii="Times New Roman" w:hAnsi="Times New Roman" w:cs="Times New Roman"/>
          <w:i/>
          <w:sz w:val="24"/>
          <w:szCs w:val="24"/>
        </w:rPr>
        <w:t>подразделу «Функционирование законодательных органов  государственной власти и представительных  органов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в  размере 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 w:rsidR="006742AD" w:rsidRPr="006742AD">
        <w:rPr>
          <w:rFonts w:ascii="Times New Roman" w:hAnsi="Times New Roman" w:cs="Times New Roman"/>
          <w:i/>
          <w:sz w:val="24"/>
          <w:szCs w:val="24"/>
        </w:rPr>
        <w:t>168,1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на</w:t>
      </w:r>
      <w:r w:rsidR="00DE1D89">
        <w:rPr>
          <w:rFonts w:ascii="Times New Roman" w:hAnsi="Times New Roman" w:cs="Times New Roman"/>
          <w:sz w:val="24"/>
          <w:szCs w:val="24"/>
        </w:rPr>
        <w:t xml:space="preserve">  </w:t>
      </w:r>
      <w:r w:rsidR="006742AD">
        <w:rPr>
          <w:rFonts w:ascii="Times New Roman" w:hAnsi="Times New Roman" w:cs="Times New Roman"/>
          <w:sz w:val="24"/>
          <w:szCs w:val="24"/>
        </w:rPr>
        <w:t>100,0</w:t>
      </w:r>
      <w:r w:rsidR="00DE1D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793CA7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151E26">
        <w:rPr>
          <w:rFonts w:ascii="Times New Roman" w:hAnsi="Times New Roman" w:cs="Times New Roman"/>
          <w:i/>
          <w:sz w:val="24"/>
          <w:szCs w:val="24"/>
        </w:rPr>
        <w:t xml:space="preserve">по подразделу « Функционирование  Правительства Российской Федерации, высших исполнительных органов государственной власти субъектов РФ, местных администраций»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742AD" w:rsidRPr="006742AD">
        <w:rPr>
          <w:rFonts w:ascii="Times New Roman" w:hAnsi="Times New Roman" w:cs="Times New Roman"/>
          <w:i/>
          <w:sz w:val="24"/>
          <w:szCs w:val="24"/>
        </w:rPr>
        <w:t>4</w:t>
      </w:r>
      <w:r w:rsidR="0050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2AD" w:rsidRPr="006742AD">
        <w:rPr>
          <w:rFonts w:ascii="Times New Roman" w:hAnsi="Times New Roman" w:cs="Times New Roman"/>
          <w:i/>
          <w:sz w:val="24"/>
          <w:szCs w:val="24"/>
        </w:rPr>
        <w:t>215,7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93CA7">
        <w:rPr>
          <w:rFonts w:ascii="Times New Roman" w:hAnsi="Times New Roman" w:cs="Times New Roman"/>
          <w:i/>
          <w:sz w:val="24"/>
          <w:szCs w:val="24"/>
        </w:rPr>
        <w:t>.</w:t>
      </w:r>
    </w:p>
    <w:p w:rsidR="00793CA7" w:rsidRPr="00322E34" w:rsidRDefault="00793CA7" w:rsidP="00793CA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  </w:t>
      </w:r>
      <w:r w:rsidRPr="006742A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2AD">
        <w:rPr>
          <w:rFonts w:ascii="Times New Roman" w:hAnsi="Times New Roman" w:cs="Times New Roman"/>
          <w:i/>
          <w:sz w:val="24"/>
          <w:szCs w:val="24"/>
        </w:rPr>
        <w:t>690,0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793CA7" w:rsidRPr="00C6491F" w:rsidRDefault="00151E26" w:rsidP="00793CA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</w:t>
      </w:r>
      <w:r w:rsidR="00793CA7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934915" w:rsidRPr="0093491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707,4</w:t>
      </w:r>
      <w:r w:rsidR="00793CA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="00793CA7"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="00793CA7" w:rsidRPr="00C649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793CA7" w:rsidRDefault="00151E26" w:rsidP="00793CA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</w:t>
      </w:r>
      <w:r w:rsidR="00793CA7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 w:rsidR="00793CA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двух </w:t>
      </w:r>
      <w:r w:rsidR="00793CA7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 w:rsidR="00793CA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 </w:t>
      </w:r>
      <w:r w:rsidR="00934915" w:rsidRPr="0093491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596,5</w:t>
      </w:r>
      <w:r w:rsidR="00793CA7"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тыс.рублей</w:t>
      </w:r>
      <w:r w:rsidR="00793CA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793CA7" w:rsidRPr="00322E34" w:rsidRDefault="00151E26" w:rsidP="00793CA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</w:t>
      </w:r>
      <w:r w:rsidR="00793CA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 </w:t>
      </w:r>
      <w:r w:rsidR="00793CA7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 w:rsidR="00793CA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="00793CA7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793CA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793CA7" w:rsidRPr="0021613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 w:rsidR="0093491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386,1</w:t>
      </w:r>
      <w:r w:rsidR="00793CA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793CA7"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="00793CA7"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="00793CA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54068F" w:rsidRDefault="0054068F" w:rsidP="006742A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51E26">
        <w:rPr>
          <w:rFonts w:ascii="Times New Roman" w:hAnsi="Times New Roman" w:cs="Times New Roman"/>
          <w:i/>
          <w:sz w:val="24"/>
          <w:szCs w:val="24"/>
        </w:rPr>
        <w:t>по подразделу «Другие 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742AD" w:rsidRPr="006742AD">
        <w:rPr>
          <w:rFonts w:ascii="Times New Roman" w:hAnsi="Times New Roman" w:cs="Times New Roman"/>
          <w:i/>
          <w:sz w:val="24"/>
          <w:szCs w:val="24"/>
        </w:rPr>
        <w:t>399,7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Исполнение расходов по разделу «Национальная оборона» составило 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 w:rsidR="009D6C51" w:rsidRPr="009D6C51">
        <w:rPr>
          <w:rFonts w:ascii="Times New Roman" w:hAnsi="Times New Roman" w:cs="Times New Roman"/>
          <w:i/>
          <w:sz w:val="24"/>
          <w:szCs w:val="24"/>
        </w:rPr>
        <w:t>126,4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D6C51">
        <w:rPr>
          <w:rFonts w:ascii="Times New Roman" w:hAnsi="Times New Roman" w:cs="Times New Roman"/>
          <w:sz w:val="24"/>
          <w:szCs w:val="24"/>
        </w:rPr>
        <w:t>100,0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Расходы направлены на осуществление первичного воинского учёта за счёт  средств субвенции  из федерального бюджета. Доля расходов к общей сумме расходов составила 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 w:rsidR="009D6C51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Относительно уровня 20</w:t>
      </w:r>
      <w:r w:rsidR="00DE1D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увеличился  на </w:t>
      </w:r>
      <w:r w:rsidR="00916267" w:rsidRPr="00916267">
        <w:rPr>
          <w:rFonts w:ascii="Times New Roman" w:hAnsi="Times New Roman" w:cs="Times New Roman"/>
          <w:i/>
          <w:sz w:val="24"/>
          <w:szCs w:val="24"/>
        </w:rPr>
        <w:t>17,6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16267">
        <w:rPr>
          <w:rFonts w:ascii="Times New Roman" w:hAnsi="Times New Roman" w:cs="Times New Roman"/>
          <w:sz w:val="24"/>
          <w:szCs w:val="24"/>
        </w:rPr>
        <w:t>16,2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по разделу «Национальная безопасность и правоохранительная деятельность» исполнены на </w:t>
      </w:r>
      <w:r w:rsidR="009D0686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в сумме </w:t>
      </w:r>
      <w:r w:rsidR="009D0686">
        <w:rPr>
          <w:rFonts w:ascii="Times New Roman" w:hAnsi="Times New Roman" w:cs="Times New Roman"/>
          <w:i/>
          <w:sz w:val="24"/>
          <w:szCs w:val="24"/>
        </w:rPr>
        <w:t xml:space="preserve">171,6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мероприятий муниципальной программы «Безопасность жизнедеятельности на территории сельского поселения», в том числе: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опахивание  населённых пунктов минерализованной полосой в размере </w:t>
      </w:r>
      <w:r w:rsidR="009D0686" w:rsidRPr="009D0686">
        <w:rPr>
          <w:rFonts w:ascii="Times New Roman" w:hAnsi="Times New Roman" w:cs="Times New Roman"/>
          <w:i/>
          <w:sz w:val="24"/>
          <w:szCs w:val="24"/>
        </w:rPr>
        <w:t>150,0</w:t>
      </w:r>
      <w:r w:rsidR="009D0686">
        <w:rPr>
          <w:rFonts w:ascii="Times New Roman" w:hAnsi="Times New Roman" w:cs="Times New Roman"/>
          <w:sz w:val="24"/>
          <w:szCs w:val="24"/>
        </w:rPr>
        <w:t xml:space="preserve">  </w:t>
      </w:r>
      <w:r w:rsidR="009D0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D8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9D0686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9D0686" w:rsidRPr="009D0686">
        <w:rPr>
          <w:rFonts w:ascii="Times New Roman" w:hAnsi="Times New Roman" w:cs="Times New Roman"/>
          <w:i/>
          <w:sz w:val="24"/>
          <w:szCs w:val="24"/>
        </w:rPr>
        <w:t>78,7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D0686">
        <w:rPr>
          <w:rFonts w:ascii="Times New Roman" w:hAnsi="Times New Roman" w:cs="Times New Roman"/>
          <w:sz w:val="24"/>
          <w:szCs w:val="24"/>
        </w:rPr>
        <w:t>52,5%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предупреждение и ликвидацию пожаров в размере </w:t>
      </w:r>
      <w:r w:rsidR="009445C6" w:rsidRPr="009445C6">
        <w:rPr>
          <w:rFonts w:ascii="Times New Roman" w:hAnsi="Times New Roman" w:cs="Times New Roman"/>
          <w:i/>
          <w:sz w:val="24"/>
          <w:szCs w:val="24"/>
        </w:rPr>
        <w:t>4,9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ниже уровня прошлого года на 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 w:rsidR="009445C6" w:rsidRPr="009445C6">
        <w:rPr>
          <w:rFonts w:ascii="Times New Roman" w:hAnsi="Times New Roman" w:cs="Times New Roman"/>
          <w:i/>
          <w:sz w:val="24"/>
          <w:szCs w:val="24"/>
        </w:rPr>
        <w:t>16,7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9445C6">
        <w:rPr>
          <w:rFonts w:ascii="Times New Roman" w:hAnsi="Times New Roman" w:cs="Times New Roman"/>
          <w:sz w:val="24"/>
          <w:szCs w:val="24"/>
        </w:rPr>
        <w:t>5,5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страхование расходов по ликвидации ЧС в размере </w:t>
      </w:r>
      <w:r w:rsidR="009D0686" w:rsidRPr="009D0686">
        <w:rPr>
          <w:rFonts w:ascii="Times New Roman" w:hAnsi="Times New Roman" w:cs="Times New Roman"/>
          <w:i/>
          <w:sz w:val="24"/>
          <w:szCs w:val="24"/>
        </w:rPr>
        <w:t>16,8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9D0686">
        <w:rPr>
          <w:rFonts w:ascii="Times New Roman" w:hAnsi="Times New Roman" w:cs="Times New Roman"/>
          <w:sz w:val="24"/>
          <w:szCs w:val="24"/>
        </w:rPr>
        <w:t xml:space="preserve">ниже уровня прошлого года на </w:t>
      </w:r>
      <w:r w:rsidR="009D0686" w:rsidRPr="009D0686">
        <w:rPr>
          <w:rFonts w:ascii="Times New Roman" w:hAnsi="Times New Roman" w:cs="Times New Roman"/>
          <w:i/>
          <w:sz w:val="24"/>
          <w:szCs w:val="24"/>
        </w:rPr>
        <w:t>10,0 тыс.рублей</w:t>
      </w:r>
      <w:r w:rsidR="009D0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20</w:t>
      </w:r>
      <w:r w:rsidR="00DE1D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муниципальной программы  увеличился  на </w:t>
      </w:r>
      <w:r w:rsidR="009445C6" w:rsidRPr="009445C6">
        <w:rPr>
          <w:rFonts w:ascii="Times New Roman" w:hAnsi="Times New Roman" w:cs="Times New Roman"/>
          <w:i/>
          <w:sz w:val="24"/>
          <w:szCs w:val="24"/>
        </w:rPr>
        <w:t>105,5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 w:rsidR="009445C6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Доля расходов по данному разделу в общей сумме расходов бюджета составила </w:t>
      </w:r>
      <w:r w:rsidR="00DE1D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5C6">
        <w:rPr>
          <w:rFonts w:ascii="Times New Roman" w:hAnsi="Times New Roman" w:cs="Times New Roman"/>
          <w:sz w:val="24"/>
          <w:szCs w:val="24"/>
        </w:rPr>
        <w:t xml:space="preserve">1,1 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5952B0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показателя (</w:t>
      </w:r>
      <w:r w:rsidR="005952B0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%)  за  20</w:t>
      </w:r>
      <w:r w:rsidR="00DE1D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068F" w:rsidRDefault="0054068F" w:rsidP="005406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«Национальная экономика» исполнение составило </w:t>
      </w:r>
      <w:r w:rsidR="000F1E73" w:rsidRPr="00B66572">
        <w:rPr>
          <w:rFonts w:ascii="Times New Roman" w:hAnsi="Times New Roman" w:cs="Times New Roman"/>
          <w:i/>
          <w:sz w:val="24"/>
          <w:szCs w:val="24"/>
        </w:rPr>
        <w:t>1583,4</w:t>
      </w:r>
      <w:r w:rsidR="00B64B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F1E73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по муниципальной программе «Развитие дорожного хозяйства в Людиновском районе», в  том числе на оплату :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ремонта автомобильных дорог местного значения в размере </w:t>
      </w:r>
      <w:r w:rsidR="00B66572" w:rsidRPr="00B66572">
        <w:rPr>
          <w:rFonts w:ascii="Times New Roman" w:hAnsi="Times New Roman" w:cs="Times New Roman"/>
          <w:i/>
          <w:sz w:val="24"/>
          <w:szCs w:val="24"/>
        </w:rPr>
        <w:t>1234,4</w:t>
      </w:r>
      <w:r w:rsidR="00DE1D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 расходы против уровня прошлого года </w:t>
      </w:r>
      <w:r w:rsidR="005622CA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622CA" w:rsidRPr="005622CA">
        <w:rPr>
          <w:rFonts w:ascii="Times New Roman" w:hAnsi="Times New Roman" w:cs="Times New Roman"/>
          <w:i/>
          <w:sz w:val="24"/>
          <w:szCs w:val="24"/>
        </w:rPr>
        <w:t>91,4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622CA">
        <w:rPr>
          <w:rFonts w:ascii="Times New Roman" w:hAnsi="Times New Roman" w:cs="Times New Roman"/>
          <w:sz w:val="24"/>
          <w:szCs w:val="24"/>
        </w:rPr>
        <w:t xml:space="preserve"> 7,4</w:t>
      </w:r>
      <w:r w:rsidR="00B64B34">
        <w:rPr>
          <w:rFonts w:ascii="Times New Roman" w:hAnsi="Times New Roman" w:cs="Times New Roman"/>
          <w:sz w:val="24"/>
          <w:szCs w:val="24"/>
        </w:rPr>
        <w:t xml:space="preserve"> </w:t>
      </w:r>
      <w:r w:rsidR="005622C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4068F" w:rsidRDefault="0054068F" w:rsidP="005406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очистку дорог от снега в размере </w:t>
      </w:r>
      <w:r w:rsidR="000F1E73" w:rsidRPr="00EE7F23">
        <w:rPr>
          <w:rFonts w:ascii="Times New Roman" w:hAnsi="Times New Roman" w:cs="Times New Roman"/>
          <w:i/>
          <w:sz w:val="24"/>
          <w:szCs w:val="24"/>
        </w:rPr>
        <w:t>133,1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B66572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E1D89">
        <w:rPr>
          <w:rFonts w:ascii="Times New Roman" w:hAnsi="Times New Roman" w:cs="Times New Roman"/>
          <w:sz w:val="24"/>
          <w:szCs w:val="24"/>
        </w:rPr>
        <w:t xml:space="preserve"> </w:t>
      </w:r>
      <w:r w:rsidR="00B66572" w:rsidRPr="00B66572">
        <w:rPr>
          <w:rFonts w:ascii="Times New Roman" w:hAnsi="Times New Roman" w:cs="Times New Roman"/>
          <w:i/>
          <w:sz w:val="24"/>
          <w:szCs w:val="24"/>
        </w:rPr>
        <w:t>56,6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66572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раза);</w:t>
      </w:r>
    </w:p>
    <w:p w:rsidR="0054068F" w:rsidRDefault="0054068F" w:rsidP="005406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572">
        <w:rPr>
          <w:rFonts w:ascii="Times New Roman" w:hAnsi="Times New Roman" w:cs="Times New Roman"/>
          <w:sz w:val="24"/>
          <w:szCs w:val="24"/>
        </w:rPr>
        <w:t xml:space="preserve">грейдирование дорог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66572" w:rsidRPr="00B66572">
        <w:rPr>
          <w:rFonts w:ascii="Times New Roman" w:hAnsi="Times New Roman" w:cs="Times New Roman"/>
          <w:i/>
          <w:sz w:val="24"/>
          <w:szCs w:val="24"/>
        </w:rPr>
        <w:t>216,1</w:t>
      </w:r>
      <w:r w:rsidR="00B6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68F" w:rsidRDefault="0054068F" w:rsidP="0054068F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увеличился на </w:t>
      </w:r>
      <w:r w:rsidR="00AF59BB" w:rsidRPr="00AF59BB">
        <w:rPr>
          <w:rFonts w:ascii="Times New Roman" w:hAnsi="Times New Roman" w:cs="Times New Roman"/>
          <w:i/>
          <w:sz w:val="24"/>
          <w:szCs w:val="24"/>
        </w:rPr>
        <w:t>49,2</w:t>
      </w:r>
      <w:r w:rsidR="00DE1D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30325">
        <w:rPr>
          <w:rFonts w:ascii="Times New Roman" w:hAnsi="Times New Roman" w:cs="Times New Roman"/>
          <w:sz w:val="24"/>
          <w:szCs w:val="24"/>
        </w:rPr>
        <w:t>3,2 %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BA2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Кассовое исполнение по разделу «Жилищно-коммунальное хозяйство» составило в сумме </w:t>
      </w:r>
      <w:r w:rsidR="007022A7" w:rsidRPr="007022A7">
        <w:rPr>
          <w:rFonts w:ascii="Times New Roman" w:hAnsi="Times New Roman" w:cs="Times New Roman"/>
          <w:i/>
          <w:sz w:val="24"/>
          <w:szCs w:val="20"/>
        </w:rPr>
        <w:t>6</w:t>
      </w:r>
      <w:r w:rsidR="007022A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022A7" w:rsidRPr="007022A7">
        <w:rPr>
          <w:rFonts w:ascii="Times New Roman" w:hAnsi="Times New Roman" w:cs="Times New Roman"/>
          <w:i/>
          <w:sz w:val="24"/>
          <w:szCs w:val="20"/>
        </w:rPr>
        <w:t>493,3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7022A7">
        <w:rPr>
          <w:rFonts w:ascii="Times New Roman" w:hAnsi="Times New Roman" w:cs="Times New Roman"/>
          <w:sz w:val="24"/>
          <w:szCs w:val="20"/>
        </w:rPr>
        <w:t xml:space="preserve"> 97,9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 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По сравнению с 20</w:t>
      </w:r>
      <w:r w:rsidR="00DE1D89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</w:t>
      </w:r>
      <w:r w:rsidR="00A97BF3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A97BF3" w:rsidRPr="00A97BF3">
        <w:rPr>
          <w:rFonts w:ascii="Times New Roman" w:hAnsi="Times New Roman" w:cs="Times New Roman"/>
          <w:i/>
          <w:sz w:val="24"/>
          <w:szCs w:val="20"/>
        </w:rPr>
        <w:t>1543,4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97BF3">
        <w:rPr>
          <w:rFonts w:ascii="Times New Roman" w:hAnsi="Times New Roman" w:cs="Times New Roman"/>
          <w:sz w:val="24"/>
          <w:szCs w:val="20"/>
        </w:rPr>
        <w:t>31,2</w:t>
      </w:r>
      <w:r w:rsidR="00DE1D89"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Основную долю (</w:t>
      </w:r>
      <w:r w:rsidR="00A97BF3">
        <w:rPr>
          <w:rFonts w:ascii="Times New Roman" w:hAnsi="Times New Roman" w:cs="Times New Roman"/>
          <w:sz w:val="24"/>
          <w:szCs w:val="20"/>
        </w:rPr>
        <w:t>96,8</w:t>
      </w:r>
      <w:r>
        <w:rPr>
          <w:rFonts w:ascii="Times New Roman" w:hAnsi="Times New Roman" w:cs="Times New Roman"/>
          <w:sz w:val="24"/>
          <w:szCs w:val="20"/>
        </w:rPr>
        <w:t xml:space="preserve">% ) по разделу «Жилищно-коммунальное хозяйство» составили расходы по подразделу «Благоустройство» в сумме </w:t>
      </w:r>
      <w:r w:rsidR="00A97BF3" w:rsidRPr="00A97BF3">
        <w:rPr>
          <w:rFonts w:ascii="Times New Roman" w:hAnsi="Times New Roman" w:cs="Times New Roman"/>
          <w:i/>
          <w:sz w:val="24"/>
          <w:szCs w:val="20"/>
        </w:rPr>
        <w:t>6284,1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что на </w:t>
      </w:r>
      <w:r w:rsidR="00A97BF3" w:rsidRPr="00A97BF3">
        <w:rPr>
          <w:rFonts w:ascii="Times New Roman" w:hAnsi="Times New Roman" w:cs="Times New Roman"/>
          <w:i/>
          <w:sz w:val="24"/>
          <w:szCs w:val="20"/>
        </w:rPr>
        <w:t>142,8</w:t>
      </w:r>
      <w:r w:rsidR="00DE1D89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A97BF3">
        <w:rPr>
          <w:rFonts w:ascii="Times New Roman" w:hAnsi="Times New Roman" w:cs="Times New Roman"/>
          <w:sz w:val="24"/>
          <w:szCs w:val="20"/>
        </w:rPr>
        <w:t>2,2</w:t>
      </w:r>
      <w:r w:rsidR="00E377A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ниже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назначений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817C34">
        <w:rPr>
          <w:rFonts w:ascii="Times New Roman" w:hAnsi="Times New Roman" w:cs="Times New Roman"/>
          <w:sz w:val="24"/>
          <w:szCs w:val="20"/>
        </w:rPr>
        <w:t xml:space="preserve"> из </w:t>
      </w:r>
      <w:r>
        <w:rPr>
          <w:rFonts w:ascii="Times New Roman" w:hAnsi="Times New Roman" w:cs="Times New Roman"/>
          <w:sz w:val="24"/>
          <w:szCs w:val="20"/>
        </w:rPr>
        <w:t>которы</w:t>
      </w:r>
      <w:r w:rsidR="00817C34">
        <w:rPr>
          <w:rFonts w:ascii="Times New Roman" w:hAnsi="Times New Roman" w:cs="Times New Roman"/>
          <w:sz w:val="24"/>
          <w:szCs w:val="20"/>
        </w:rPr>
        <w:t>х</w:t>
      </w:r>
      <w:r>
        <w:rPr>
          <w:rFonts w:ascii="Times New Roman" w:hAnsi="Times New Roman" w:cs="Times New Roman"/>
          <w:sz w:val="24"/>
          <w:szCs w:val="20"/>
        </w:rPr>
        <w:t xml:space="preserve">    на реализацию </w:t>
      </w:r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 «Благоустройство на территории сельского поселения «Деревня Заболотье»</w:t>
      </w:r>
      <w:r w:rsidR="00817C34">
        <w:rPr>
          <w:rFonts w:ascii="Times New Roman" w:hAnsi="Times New Roman" w:cs="Times New Roman"/>
          <w:sz w:val="24"/>
          <w:szCs w:val="24"/>
        </w:rPr>
        <w:t xml:space="preserve"> направлено бюджетных ассигнований в сумме </w:t>
      </w:r>
      <w:r w:rsidR="00817C34" w:rsidRPr="00817C34">
        <w:rPr>
          <w:rFonts w:ascii="Times New Roman" w:hAnsi="Times New Roman" w:cs="Times New Roman"/>
          <w:i/>
          <w:sz w:val="24"/>
          <w:szCs w:val="24"/>
        </w:rPr>
        <w:t>2701,7 тыс.рублей</w:t>
      </w:r>
      <w:r>
        <w:rPr>
          <w:rFonts w:ascii="Times New Roman" w:hAnsi="Times New Roman" w:cs="Times New Roman"/>
          <w:sz w:val="24"/>
          <w:szCs w:val="24"/>
        </w:rPr>
        <w:t>, из них  на:</w:t>
      </w:r>
    </w:p>
    <w:p w:rsidR="0054068F" w:rsidRDefault="0054068F" w:rsidP="003A48C1">
      <w:pPr>
        <w:spacing w:after="0" w:line="240" w:lineRule="atLeast"/>
        <w:ind w:firstLine="567"/>
        <w:jc w:val="center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E377AC" w:rsidRPr="003A48C1">
        <w:rPr>
          <w:rFonts w:ascii="Times New Roman" w:hAnsi="Times New Roman" w:cs="Times New Roman"/>
          <w:i/>
          <w:sz w:val="24"/>
          <w:szCs w:val="20"/>
        </w:rPr>
        <w:t>117,7</w:t>
      </w:r>
      <w:r w:rsidR="003A48C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A48C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202B2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3A48C1">
        <w:rPr>
          <w:rFonts w:ascii="Times New Roman" w:hAnsi="Times New Roman" w:cs="Times New Roman"/>
          <w:sz w:val="24"/>
          <w:szCs w:val="20"/>
        </w:rPr>
        <w:t xml:space="preserve">сократились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3A48C1" w:rsidRPr="00202B26">
        <w:rPr>
          <w:rFonts w:ascii="Times New Roman" w:hAnsi="Times New Roman" w:cs="Times New Roman"/>
          <w:i/>
          <w:sz w:val="24"/>
          <w:szCs w:val="20"/>
        </w:rPr>
        <w:t>279,5</w:t>
      </w:r>
      <w:r w:rsidR="00DE1D89" w:rsidRPr="00202B2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02B2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3A48C1">
        <w:rPr>
          <w:rFonts w:ascii="Times New Roman" w:hAnsi="Times New Roman" w:cs="Times New Roman"/>
          <w:sz w:val="24"/>
          <w:szCs w:val="20"/>
        </w:rPr>
        <w:t>в 3,4 раза;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E1D89"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 w:rsidR="00E377AC" w:rsidRPr="003A48C1">
        <w:rPr>
          <w:rFonts w:ascii="Times New Roman" w:hAnsi="Times New Roman" w:cs="Times New Roman"/>
          <w:i/>
          <w:sz w:val="24"/>
          <w:szCs w:val="20"/>
        </w:rPr>
        <w:t>178,3</w:t>
      </w:r>
      <w:r w:rsidR="00DE1D89" w:rsidRPr="003A48C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</w:t>
      </w:r>
      <w:r w:rsidR="003A48C1" w:rsidRPr="003A48C1">
        <w:rPr>
          <w:rFonts w:ascii="Times New Roman" w:hAnsi="Times New Roman" w:cs="Times New Roman"/>
          <w:i/>
          <w:sz w:val="24"/>
          <w:szCs w:val="20"/>
        </w:rPr>
        <w:t>114,2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в 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 w:rsidR="003A48C1">
        <w:rPr>
          <w:rFonts w:ascii="Times New Roman" w:hAnsi="Times New Roman" w:cs="Times New Roman"/>
          <w:sz w:val="24"/>
          <w:szCs w:val="20"/>
        </w:rPr>
        <w:t>2,8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раза);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E377AC" w:rsidRPr="003A48C1">
        <w:rPr>
          <w:rFonts w:ascii="Times New Roman" w:hAnsi="Times New Roman" w:cs="Times New Roman"/>
          <w:i/>
          <w:sz w:val="24"/>
          <w:szCs w:val="20"/>
        </w:rPr>
        <w:t>716,1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202B2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3A48C1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 w:rsidR="003A48C1" w:rsidRPr="003A48C1">
        <w:rPr>
          <w:rFonts w:ascii="Times New Roman" w:hAnsi="Times New Roman" w:cs="Times New Roman"/>
          <w:i/>
          <w:sz w:val="24"/>
          <w:szCs w:val="20"/>
        </w:rPr>
        <w:t>102,0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3A48C1">
        <w:rPr>
          <w:rFonts w:ascii="Times New Roman" w:hAnsi="Times New Roman" w:cs="Times New Roman"/>
          <w:sz w:val="24"/>
          <w:szCs w:val="20"/>
        </w:rPr>
        <w:t>16,6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%);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в сумме </w:t>
      </w:r>
      <w:r w:rsidR="00E377AC" w:rsidRPr="003A48C1">
        <w:rPr>
          <w:rFonts w:ascii="Times New Roman" w:hAnsi="Times New Roman" w:cs="Times New Roman"/>
          <w:i/>
          <w:sz w:val="24"/>
          <w:szCs w:val="20"/>
        </w:rPr>
        <w:t>70,0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74F37">
        <w:rPr>
          <w:rFonts w:ascii="Times New Roman" w:hAnsi="Times New Roman" w:cs="Times New Roman"/>
          <w:sz w:val="24"/>
          <w:szCs w:val="20"/>
        </w:rPr>
        <w:t>100,0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летней эстрады в д.Войлово  в сумме </w:t>
      </w:r>
      <w:r w:rsidR="00E377AC" w:rsidRPr="00774F37">
        <w:rPr>
          <w:rFonts w:ascii="Times New Roman" w:hAnsi="Times New Roman" w:cs="Times New Roman"/>
          <w:i/>
          <w:sz w:val="24"/>
          <w:szCs w:val="20"/>
        </w:rPr>
        <w:t>249,4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74F37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E377AC">
        <w:rPr>
          <w:rFonts w:ascii="Times New Roman" w:hAnsi="Times New Roman" w:cs="Times New Roman"/>
          <w:sz w:val="24"/>
          <w:szCs w:val="20"/>
        </w:rPr>
        <w:t>благоу</w:t>
      </w:r>
      <w:r>
        <w:rPr>
          <w:rFonts w:ascii="Times New Roman" w:hAnsi="Times New Roman" w:cs="Times New Roman"/>
          <w:sz w:val="24"/>
          <w:szCs w:val="20"/>
        </w:rPr>
        <w:t xml:space="preserve">стройство сквера </w:t>
      </w:r>
      <w:r w:rsidR="00D93043">
        <w:rPr>
          <w:rFonts w:ascii="Times New Roman" w:hAnsi="Times New Roman" w:cs="Times New Roman"/>
          <w:sz w:val="24"/>
          <w:szCs w:val="20"/>
        </w:rPr>
        <w:t xml:space="preserve">Победы </w:t>
      </w:r>
      <w:r>
        <w:rPr>
          <w:rFonts w:ascii="Times New Roman" w:hAnsi="Times New Roman" w:cs="Times New Roman"/>
          <w:sz w:val="24"/>
          <w:szCs w:val="20"/>
        </w:rPr>
        <w:t>в деревне Войлово</w:t>
      </w:r>
      <w:r w:rsidR="003E6E3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E377AC" w:rsidRPr="00D93043">
        <w:rPr>
          <w:rFonts w:ascii="Times New Roman" w:hAnsi="Times New Roman" w:cs="Times New Roman"/>
          <w:i/>
          <w:sz w:val="24"/>
          <w:szCs w:val="20"/>
        </w:rPr>
        <w:t>868,</w:t>
      </w:r>
      <w:r w:rsidR="003A48C1" w:rsidRPr="00D93043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D93043">
        <w:rPr>
          <w:rFonts w:ascii="Times New Roman" w:hAnsi="Times New Roman" w:cs="Times New Roman"/>
          <w:sz w:val="24"/>
          <w:szCs w:val="20"/>
        </w:rPr>
        <w:t xml:space="preserve">95,1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</w:t>
      </w:r>
      <w:r w:rsidR="00D93043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D93043" w:rsidRPr="00D93043">
        <w:rPr>
          <w:rFonts w:ascii="Times New Roman" w:hAnsi="Times New Roman" w:cs="Times New Roman"/>
          <w:i/>
          <w:sz w:val="24"/>
          <w:szCs w:val="20"/>
        </w:rPr>
        <w:t>913,2 тыс.</w:t>
      </w:r>
      <w:r w:rsidR="00202B2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93043" w:rsidRPr="00D9304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 w:rsidR="00E377AC" w:rsidRPr="000A65B0">
        <w:rPr>
          <w:rFonts w:ascii="Times New Roman" w:hAnsi="Times New Roman" w:cs="Times New Roman"/>
          <w:i/>
          <w:sz w:val="24"/>
          <w:szCs w:val="20"/>
        </w:rPr>
        <w:t>502,1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>(</w:t>
      </w:r>
      <w:r w:rsidR="00202B2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0A65B0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0A65B0" w:rsidRPr="000A65B0">
        <w:rPr>
          <w:rFonts w:ascii="Times New Roman" w:hAnsi="Times New Roman" w:cs="Times New Roman"/>
          <w:i/>
          <w:sz w:val="24"/>
          <w:szCs w:val="20"/>
        </w:rPr>
        <w:t>239,8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0A65B0">
        <w:rPr>
          <w:rFonts w:ascii="Times New Roman" w:hAnsi="Times New Roman" w:cs="Times New Roman"/>
          <w:sz w:val="24"/>
          <w:szCs w:val="20"/>
        </w:rPr>
        <w:t>в 1,9 раза)</w:t>
      </w:r>
      <w:r w:rsidR="00037C3E">
        <w:rPr>
          <w:rFonts w:ascii="Times New Roman" w:hAnsi="Times New Roman" w:cs="Times New Roman"/>
          <w:sz w:val="24"/>
          <w:szCs w:val="20"/>
        </w:rPr>
        <w:t>.</w:t>
      </w:r>
    </w:p>
    <w:p w:rsidR="00817C34" w:rsidRDefault="00817C34" w:rsidP="00817C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817C34" w:rsidRDefault="00817C34" w:rsidP="00817C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в  сумме </w:t>
      </w:r>
      <w:r w:rsidRPr="00817C34">
        <w:rPr>
          <w:rFonts w:ascii="Times New Roman" w:hAnsi="Times New Roman" w:cs="Times New Roman"/>
          <w:i/>
          <w:sz w:val="24"/>
          <w:szCs w:val="20"/>
        </w:rPr>
        <w:t>3582,4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817C34">
        <w:rPr>
          <w:rFonts w:ascii="Times New Roman" w:hAnsi="Times New Roman" w:cs="Times New Roman"/>
          <w:sz w:val="24"/>
          <w:szCs w:val="20"/>
        </w:rPr>
        <w:t>из них: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817C34">
        <w:rPr>
          <w:rFonts w:ascii="Times New Roman" w:hAnsi="Times New Roman" w:cs="Times New Roman"/>
          <w:sz w:val="24"/>
          <w:szCs w:val="20"/>
        </w:rPr>
        <w:t xml:space="preserve"> на оплату расходов по </w:t>
      </w:r>
      <w:r w:rsidR="003A48C1">
        <w:rPr>
          <w:rFonts w:ascii="Times New Roman" w:hAnsi="Times New Roman" w:cs="Times New Roman"/>
          <w:sz w:val="24"/>
          <w:szCs w:val="20"/>
        </w:rPr>
        <w:t>устройств</w:t>
      </w:r>
      <w:r w:rsidR="00817C34">
        <w:rPr>
          <w:rFonts w:ascii="Times New Roman" w:hAnsi="Times New Roman" w:cs="Times New Roman"/>
          <w:sz w:val="24"/>
          <w:szCs w:val="20"/>
        </w:rPr>
        <w:t>у</w:t>
      </w:r>
      <w:r w:rsidR="003A48C1">
        <w:rPr>
          <w:rFonts w:ascii="Times New Roman" w:hAnsi="Times New Roman" w:cs="Times New Roman"/>
          <w:sz w:val="24"/>
          <w:szCs w:val="20"/>
        </w:rPr>
        <w:t xml:space="preserve"> детской площадки в д.Войлово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3A48C1" w:rsidRPr="00334AD5">
        <w:rPr>
          <w:rFonts w:ascii="Times New Roman" w:hAnsi="Times New Roman" w:cs="Times New Roman"/>
          <w:i/>
          <w:sz w:val="24"/>
          <w:szCs w:val="20"/>
        </w:rPr>
        <w:t>913,2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349A7">
        <w:rPr>
          <w:rFonts w:ascii="Times New Roman" w:hAnsi="Times New Roman" w:cs="Times New Roman"/>
          <w:sz w:val="24"/>
          <w:szCs w:val="20"/>
        </w:rPr>
        <w:t>100,0</w:t>
      </w:r>
      <w:r w:rsidR="00DE1D89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 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</w:t>
      </w:r>
      <w:r w:rsidR="00817C34"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sz w:val="24"/>
          <w:szCs w:val="20"/>
        </w:rPr>
        <w:t>благоустройство парковой зоны</w:t>
      </w:r>
      <w:r w:rsidR="00817C34">
        <w:rPr>
          <w:rFonts w:ascii="Times New Roman" w:hAnsi="Times New Roman" w:cs="Times New Roman"/>
          <w:sz w:val="24"/>
          <w:szCs w:val="20"/>
        </w:rPr>
        <w:t xml:space="preserve"> в </w:t>
      </w:r>
      <w:r>
        <w:rPr>
          <w:rFonts w:ascii="Times New Roman" w:hAnsi="Times New Roman" w:cs="Times New Roman"/>
          <w:sz w:val="24"/>
          <w:szCs w:val="20"/>
        </w:rPr>
        <w:t xml:space="preserve"> д.Заболотье в сумме </w:t>
      </w:r>
      <w:r w:rsidR="003A48C1" w:rsidRPr="000B6028">
        <w:rPr>
          <w:rFonts w:ascii="Times New Roman" w:hAnsi="Times New Roman" w:cs="Times New Roman"/>
          <w:i/>
          <w:sz w:val="24"/>
          <w:szCs w:val="20"/>
        </w:rPr>
        <w:t>2</w:t>
      </w:r>
      <w:r w:rsidR="00202B2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A48C1" w:rsidRPr="000B6028">
        <w:rPr>
          <w:rFonts w:ascii="Times New Roman" w:hAnsi="Times New Roman" w:cs="Times New Roman"/>
          <w:i/>
          <w:sz w:val="24"/>
          <w:szCs w:val="20"/>
        </w:rPr>
        <w:t>669,2</w:t>
      </w:r>
      <w:r w:rsidR="00DE1D89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3E6E35">
        <w:rPr>
          <w:rFonts w:ascii="Times New Roman" w:hAnsi="Times New Roman" w:cs="Times New Roman"/>
          <w:i/>
          <w:sz w:val="24"/>
          <w:szCs w:val="20"/>
        </w:rPr>
        <w:t>.</w:t>
      </w:r>
    </w:p>
    <w:p w:rsidR="0054068F" w:rsidRDefault="0054068F" w:rsidP="00DE1D8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>По сравнению с уровнем 20</w:t>
      </w:r>
      <w:r w:rsidR="00DE1D89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увеличился на</w:t>
      </w:r>
      <w:r w:rsidR="002C09D1">
        <w:rPr>
          <w:rFonts w:ascii="Times New Roman" w:hAnsi="Times New Roman" w:cs="Times New Roman"/>
          <w:sz w:val="24"/>
          <w:szCs w:val="20"/>
        </w:rPr>
        <w:t xml:space="preserve"> </w:t>
      </w:r>
      <w:r w:rsidR="002C09D1" w:rsidRPr="002C09D1">
        <w:rPr>
          <w:rFonts w:ascii="Times New Roman" w:hAnsi="Times New Roman" w:cs="Times New Roman"/>
          <w:i/>
          <w:sz w:val="24"/>
          <w:szCs w:val="20"/>
        </w:rPr>
        <w:t>1430,4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C09D1">
        <w:rPr>
          <w:rFonts w:ascii="Times New Roman" w:hAnsi="Times New Roman" w:cs="Times New Roman"/>
          <w:sz w:val="24"/>
          <w:szCs w:val="20"/>
        </w:rPr>
        <w:t>29,5</w:t>
      </w:r>
      <w:r w:rsidR="00DE1D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«Коммунальное хозяйство» расходы составили в сумме </w:t>
      </w:r>
      <w:r w:rsidR="00D7147E" w:rsidRPr="004558E9">
        <w:rPr>
          <w:rFonts w:ascii="Times New Roman" w:hAnsi="Times New Roman" w:cs="Times New Roman"/>
          <w:i/>
          <w:sz w:val="24"/>
          <w:szCs w:val="20"/>
        </w:rPr>
        <w:t>209,</w:t>
      </w:r>
      <w:r w:rsidR="00503024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что составляет</w:t>
      </w:r>
      <w:r w:rsidR="00D7147E">
        <w:rPr>
          <w:rFonts w:ascii="Times New Roman" w:hAnsi="Times New Roman" w:cs="Times New Roman"/>
          <w:sz w:val="24"/>
          <w:szCs w:val="20"/>
        </w:rPr>
        <w:t xml:space="preserve"> 100,0 </w:t>
      </w:r>
      <w:r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утверждённых бюджетных ассигнований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которые </w:t>
      </w:r>
      <w:r w:rsidR="008F76C6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0"/>
        </w:rPr>
        <w:t>направлены на выполнение мероприятий по реализации  муниципальной программы «Обеспечение доступным и комфортным жильём и  коммунальными услугами населения Людиновского района</w:t>
      </w:r>
      <w:r w:rsidR="008F76C6">
        <w:rPr>
          <w:rFonts w:ascii="Times New Roman" w:hAnsi="Times New Roman" w:cs="Times New Roman"/>
          <w:sz w:val="24"/>
          <w:szCs w:val="20"/>
        </w:rPr>
        <w:t xml:space="preserve">» - </w:t>
      </w:r>
      <w:r>
        <w:rPr>
          <w:rFonts w:ascii="Times New Roman" w:hAnsi="Times New Roman" w:cs="Times New Roman"/>
          <w:sz w:val="24"/>
          <w:szCs w:val="20"/>
        </w:rPr>
        <w:t>на проведение мероприятий по нормативному содержанию независимых источников водоснабжения</w:t>
      </w:r>
      <w:r w:rsidR="008F76C6">
        <w:rPr>
          <w:rFonts w:ascii="Times New Roman" w:hAnsi="Times New Roman" w:cs="Times New Roman"/>
          <w:sz w:val="24"/>
          <w:szCs w:val="20"/>
        </w:rPr>
        <w:t>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 </w:t>
      </w:r>
      <w:r w:rsidR="00D7147E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</w:t>
      </w:r>
      <w:r w:rsidR="00D7147E">
        <w:rPr>
          <w:rFonts w:ascii="Times New Roman" w:hAnsi="Times New Roman" w:cs="Times New Roman"/>
          <w:sz w:val="24"/>
          <w:szCs w:val="20"/>
        </w:rPr>
        <w:t xml:space="preserve"> </w:t>
      </w:r>
      <w:r w:rsidR="00D7147E" w:rsidRPr="00D7147E">
        <w:rPr>
          <w:rFonts w:ascii="Times New Roman" w:hAnsi="Times New Roman" w:cs="Times New Roman"/>
          <w:i/>
          <w:sz w:val="24"/>
          <w:szCs w:val="20"/>
        </w:rPr>
        <w:t>11</w:t>
      </w:r>
      <w:r w:rsidR="00503024">
        <w:rPr>
          <w:rFonts w:ascii="Times New Roman" w:hAnsi="Times New Roman" w:cs="Times New Roman"/>
          <w:i/>
          <w:sz w:val="24"/>
          <w:szCs w:val="20"/>
        </w:rPr>
        <w:t>3,0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в </w:t>
      </w:r>
      <w:r w:rsidR="00D52F60">
        <w:rPr>
          <w:rFonts w:ascii="Times New Roman" w:hAnsi="Times New Roman" w:cs="Times New Roman"/>
          <w:sz w:val="24"/>
          <w:szCs w:val="20"/>
        </w:rPr>
        <w:t xml:space="preserve"> </w:t>
      </w:r>
      <w:r w:rsidR="00D7147E">
        <w:rPr>
          <w:rFonts w:ascii="Times New Roman" w:hAnsi="Times New Roman" w:cs="Times New Roman"/>
          <w:sz w:val="24"/>
          <w:szCs w:val="20"/>
        </w:rPr>
        <w:t>2,2</w:t>
      </w:r>
      <w:r w:rsidR="00D52F6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раз</w:t>
      </w:r>
      <w:r w:rsidR="00D7147E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Кассовое исполнение по разделу «Образование» составило </w:t>
      </w:r>
      <w:r w:rsidR="008F76C6" w:rsidRPr="008F76C6">
        <w:rPr>
          <w:rFonts w:ascii="Times New Roman" w:hAnsi="Times New Roman" w:cs="Times New Roman"/>
          <w:bCs/>
          <w:i/>
          <w:sz w:val="24"/>
          <w:szCs w:val="20"/>
        </w:rPr>
        <w:t>8,8</w:t>
      </w:r>
      <w:r w:rsidR="00D52F6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8F76C6">
        <w:rPr>
          <w:rFonts w:ascii="Times New Roman" w:hAnsi="Times New Roman" w:cs="Times New Roman"/>
          <w:bCs/>
          <w:sz w:val="24"/>
          <w:szCs w:val="20"/>
        </w:rPr>
        <w:t>100,0</w:t>
      </w:r>
      <w:r w:rsidR="00D52F6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% к годовому плану. </w:t>
      </w:r>
      <w:r w:rsidR="008F76C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сравнению с 20</w:t>
      </w:r>
      <w:r w:rsidR="00D52F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 расходы  </w:t>
      </w:r>
      <w:r w:rsidR="008F76C6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8F76C6" w:rsidRPr="008F76C6">
        <w:rPr>
          <w:rFonts w:ascii="Times New Roman" w:hAnsi="Times New Roman" w:cs="Times New Roman"/>
          <w:i/>
          <w:sz w:val="24"/>
          <w:szCs w:val="24"/>
        </w:rPr>
        <w:t>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8F76C6">
        <w:rPr>
          <w:rFonts w:ascii="Times New Roman" w:hAnsi="Times New Roman" w:cs="Times New Roman"/>
          <w:sz w:val="24"/>
          <w:szCs w:val="24"/>
        </w:rPr>
        <w:t>1,9</w:t>
      </w:r>
      <w:r w:rsidR="00D52F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8F76C6" w:rsidRPr="008F76C6">
        <w:rPr>
          <w:rFonts w:ascii="Times New Roman" w:hAnsi="Times New Roman" w:cs="Times New Roman"/>
          <w:i/>
          <w:sz w:val="24"/>
          <w:szCs w:val="24"/>
        </w:rPr>
        <w:t>1532,0</w:t>
      </w:r>
      <w:r w:rsidR="0085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5689D">
        <w:rPr>
          <w:rFonts w:ascii="Times New Roman" w:hAnsi="Times New Roman" w:cs="Times New Roman"/>
          <w:sz w:val="24"/>
          <w:szCs w:val="24"/>
        </w:rPr>
        <w:t xml:space="preserve"> </w:t>
      </w:r>
      <w:r w:rsidR="008F76C6">
        <w:rPr>
          <w:rFonts w:ascii="Times New Roman" w:hAnsi="Times New Roman" w:cs="Times New Roman"/>
          <w:sz w:val="24"/>
          <w:szCs w:val="24"/>
        </w:rPr>
        <w:t>54,7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плану. 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8568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C6">
        <w:rPr>
          <w:rFonts w:ascii="Times New Roman" w:hAnsi="Times New Roman" w:cs="Times New Roman"/>
          <w:sz w:val="24"/>
          <w:szCs w:val="24"/>
        </w:rPr>
        <w:t xml:space="preserve">10,3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4A221D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4A221D" w:rsidRPr="004A221D">
        <w:rPr>
          <w:rFonts w:ascii="Times New Roman" w:hAnsi="Times New Roman" w:cs="Times New Roman"/>
          <w:i/>
          <w:sz w:val="24"/>
          <w:szCs w:val="24"/>
        </w:rPr>
        <w:t>1126,4</w:t>
      </w:r>
      <w:r w:rsidR="0085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A221D">
        <w:rPr>
          <w:rFonts w:ascii="Times New Roman" w:hAnsi="Times New Roman" w:cs="Times New Roman"/>
          <w:sz w:val="24"/>
          <w:szCs w:val="24"/>
        </w:rPr>
        <w:t>в 1,7 раза.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 w:rsidR="00C115B7" w:rsidRPr="00C115B7">
        <w:rPr>
          <w:rFonts w:ascii="Times New Roman" w:hAnsi="Times New Roman" w:cs="Times New Roman"/>
          <w:i/>
          <w:sz w:val="24"/>
          <w:szCs w:val="24"/>
        </w:rPr>
        <w:t>160,4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15B7">
        <w:rPr>
          <w:rFonts w:ascii="Times New Roman" w:hAnsi="Times New Roman" w:cs="Times New Roman"/>
          <w:sz w:val="24"/>
          <w:szCs w:val="24"/>
        </w:rPr>
        <w:t>71,0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</w:t>
      </w:r>
      <w:r w:rsidR="00C115B7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</w:t>
      </w:r>
      <w:r w:rsidR="0085689D">
        <w:rPr>
          <w:rFonts w:ascii="Times New Roman" w:hAnsi="Times New Roman" w:cs="Times New Roman"/>
          <w:sz w:val="24"/>
          <w:szCs w:val="24"/>
        </w:rPr>
        <w:t xml:space="preserve"> </w:t>
      </w:r>
      <w:r w:rsidR="00C115B7" w:rsidRPr="00C115B7">
        <w:rPr>
          <w:rFonts w:ascii="Times New Roman" w:hAnsi="Times New Roman" w:cs="Times New Roman"/>
          <w:i/>
          <w:sz w:val="24"/>
          <w:szCs w:val="24"/>
        </w:rPr>
        <w:t>38,5</w:t>
      </w:r>
      <w:r w:rsidRPr="00C115B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15B7">
        <w:rPr>
          <w:rFonts w:ascii="Times New Roman" w:hAnsi="Times New Roman" w:cs="Times New Roman"/>
          <w:sz w:val="24"/>
          <w:szCs w:val="24"/>
        </w:rPr>
        <w:t>24,0</w:t>
      </w:r>
      <w:r w:rsidR="0085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13 - ОЗ «</w:t>
      </w:r>
      <w:r w:rsidR="0085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8568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028">
        <w:rPr>
          <w:rFonts w:ascii="Times New Roman" w:hAnsi="Times New Roman" w:cs="Times New Roman"/>
          <w:i/>
          <w:sz w:val="24"/>
          <w:szCs w:val="24"/>
        </w:rPr>
        <w:t xml:space="preserve">50,0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5689D">
        <w:rPr>
          <w:rFonts w:ascii="Times New Roman" w:hAnsi="Times New Roman" w:cs="Times New Roman"/>
          <w:sz w:val="24"/>
          <w:szCs w:val="24"/>
        </w:rPr>
        <w:t xml:space="preserve"> </w:t>
      </w:r>
      <w:r w:rsidR="00197028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«Физическая культура и спорт»  бюджетные ассигнования на 202</w:t>
      </w:r>
      <w:r w:rsidR="0085689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="009F6D14" w:rsidRPr="009F6D14">
        <w:rPr>
          <w:rFonts w:ascii="Times New Roman" w:hAnsi="Times New Roman" w:cs="Times New Roman"/>
          <w:bCs/>
          <w:i/>
          <w:sz w:val="24"/>
          <w:szCs w:val="20"/>
        </w:rPr>
        <w:t>5,0</w:t>
      </w:r>
      <w:r w:rsidR="0085689D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9F6D14" w:rsidRPr="009F6D14">
        <w:rPr>
          <w:rFonts w:ascii="Times New Roman" w:hAnsi="Times New Roman" w:cs="Times New Roman"/>
          <w:bCs/>
          <w:i/>
          <w:sz w:val="24"/>
          <w:szCs w:val="20"/>
        </w:rPr>
        <w:t>2,4</w:t>
      </w:r>
      <w:r w:rsidR="0085689D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9F6D14">
        <w:rPr>
          <w:rFonts w:ascii="Times New Roman" w:hAnsi="Times New Roman" w:cs="Times New Roman"/>
          <w:bCs/>
          <w:sz w:val="24"/>
          <w:szCs w:val="20"/>
        </w:rPr>
        <w:t>49,9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которые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202</w:t>
      </w:r>
      <w:r w:rsidR="0085689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осуществлялось программным методом.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85689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ведомственной целевой программы, муниципальных программ сельского поселения  и муниципальных программ  муниципального района.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202</w:t>
      </w:r>
      <w:r w:rsidR="0085689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418"/>
        <w:gridCol w:w="1276"/>
        <w:gridCol w:w="992"/>
        <w:gridCol w:w="1241"/>
      </w:tblGrid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 w:rsidP="007F6A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7F6AA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 w:rsidP="007F6A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7F6AA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4847,6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4792,3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-55,3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347D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2844,5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347D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 w:rsidP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-142,8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 w:rsidP="00347D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47DF7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«Социальная поддержка граждан  сельского поселения «Деревня Заболотье»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-65,6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71,0</w:t>
            </w:r>
          </w:p>
        </w:tc>
      </w:tr>
      <w:tr w:rsidR="0054068F" w:rsidTr="0054068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«Обеспечение доступным и комфортным жильём, коммунальными услугами  населения Людиновского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 w:rsidP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 w:rsidP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-1268,0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54,7</w:t>
            </w:r>
          </w:p>
        </w:tc>
      </w:tr>
      <w:tr w:rsidR="0054068F" w:rsidTr="0054068F">
        <w:trPr>
          <w:trHeight w:val="6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817C3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406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-2,6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Pr="00817C34" w:rsidRDefault="00817C3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C3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4068F" w:rsidRPr="00817C3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17C34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C34" w:rsidRPr="00817C34" w:rsidRDefault="00817C3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C34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C34" w:rsidRPr="00037C3E" w:rsidRDefault="00037C3E" w:rsidP="00F97F8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7C3E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="00F97F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7C3E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C34" w:rsidRPr="00347DF7" w:rsidRDefault="00347DF7" w:rsidP="0050302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DF7">
              <w:rPr>
                <w:rFonts w:ascii="Times New Roman" w:hAnsi="Times New Roman" w:cs="Times New Roman"/>
                <w:bCs/>
                <w:sz w:val="20"/>
                <w:szCs w:val="20"/>
              </w:rPr>
              <w:t>3582,4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C34" w:rsidRPr="00347DF7" w:rsidRDefault="00347D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DF7">
              <w:rPr>
                <w:rFonts w:ascii="Times New Roman" w:hAnsi="Times New Roman" w:cs="Times New Roman"/>
                <w:bCs/>
                <w:sz w:val="20"/>
                <w:szCs w:val="20"/>
              </w:rPr>
              <w:t>3582,4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C34" w:rsidRPr="00347DF7" w:rsidRDefault="00347D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D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C34" w:rsidRPr="00347DF7" w:rsidRDefault="00347D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DF7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4068F" w:rsidTr="005406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68F" w:rsidRDefault="0054068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406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C03E90" w:rsidP="005030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16269,</w:t>
            </w:r>
            <w:r w:rsidR="00503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030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030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-1534,3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68F" w:rsidRDefault="005030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</w:tr>
    </w:tbl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0"/>
          <w:u w:val="single"/>
        </w:rPr>
      </w:pP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в рамках программ сельского поселения и муниципального района исполнены в размере </w:t>
      </w:r>
      <w:r w:rsidR="00503024" w:rsidRPr="00503024">
        <w:rPr>
          <w:rFonts w:ascii="Times New Roman" w:hAnsi="Times New Roman" w:cs="Times New Roman"/>
          <w:bCs/>
          <w:i/>
          <w:sz w:val="24"/>
          <w:szCs w:val="20"/>
        </w:rPr>
        <w:t>14735,4</w:t>
      </w:r>
      <w:r w:rsidR="007F6AAF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503024">
        <w:rPr>
          <w:rFonts w:ascii="Times New Roman" w:hAnsi="Times New Roman" w:cs="Times New Roman"/>
          <w:bCs/>
          <w:sz w:val="24"/>
          <w:szCs w:val="20"/>
        </w:rPr>
        <w:t xml:space="preserve">90,6 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825796" w:rsidRDefault="00825796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25796" w:rsidRDefault="00825796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6. Использование средств резервного фонда</w:t>
      </w:r>
    </w:p>
    <w:p w:rsidR="0054068F" w:rsidRPr="00D265E0" w:rsidRDefault="0054068F" w:rsidP="0054068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265E0">
        <w:rPr>
          <w:rFonts w:ascii="Times New Roman" w:hAnsi="Times New Roman" w:cs="Times New Roman"/>
          <w:sz w:val="24"/>
          <w:szCs w:val="24"/>
        </w:rPr>
        <w:t xml:space="preserve">      </w:t>
      </w:r>
      <w:r w:rsidR="00D265E0">
        <w:rPr>
          <w:rFonts w:ascii="Times New Roman" w:hAnsi="Times New Roman" w:cs="Times New Roman"/>
          <w:sz w:val="24"/>
          <w:szCs w:val="24"/>
        </w:rPr>
        <w:t xml:space="preserve">    </w:t>
      </w:r>
      <w:r w:rsidRPr="00D265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 w:rsidR="00D265E0" w:rsidRPr="00D265E0">
        <w:rPr>
          <w:rFonts w:ascii="Times New Roman" w:hAnsi="Times New Roman" w:cs="Times New Roman"/>
          <w:sz w:val="24"/>
          <w:szCs w:val="24"/>
        </w:rPr>
        <w:t xml:space="preserve">25.12.2020 № 40 </w:t>
      </w:r>
      <w:r w:rsidRPr="00D265E0">
        <w:rPr>
          <w:rFonts w:ascii="Times New Roman" w:hAnsi="Times New Roman" w:cs="Times New Roman"/>
          <w:bCs/>
          <w:sz w:val="24"/>
          <w:szCs w:val="20"/>
        </w:rPr>
        <w:t>«</w:t>
      </w:r>
      <w:r w:rsidR="00D265E0" w:rsidRPr="00D265E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265E0">
        <w:rPr>
          <w:rFonts w:ascii="Times New Roman" w:hAnsi="Times New Roman" w:cs="Times New Roman"/>
          <w:bCs/>
          <w:sz w:val="24"/>
          <w:szCs w:val="20"/>
        </w:rPr>
        <w:t>О бюджете сельского поселения на 202</w:t>
      </w:r>
      <w:r w:rsidR="00D265E0" w:rsidRPr="00D265E0">
        <w:rPr>
          <w:rFonts w:ascii="Times New Roman" w:hAnsi="Times New Roman" w:cs="Times New Roman"/>
          <w:bCs/>
          <w:sz w:val="24"/>
          <w:szCs w:val="20"/>
        </w:rPr>
        <w:t>1</w:t>
      </w:r>
      <w:r w:rsidRPr="00D265E0">
        <w:rPr>
          <w:rFonts w:ascii="Times New Roman" w:hAnsi="Times New Roman" w:cs="Times New Roman"/>
          <w:bCs/>
          <w:sz w:val="24"/>
          <w:szCs w:val="20"/>
        </w:rPr>
        <w:t xml:space="preserve"> год и на плановый период 202</w:t>
      </w:r>
      <w:r w:rsidR="00D265E0" w:rsidRPr="00D265E0">
        <w:rPr>
          <w:rFonts w:ascii="Times New Roman" w:hAnsi="Times New Roman" w:cs="Times New Roman"/>
          <w:bCs/>
          <w:sz w:val="24"/>
          <w:szCs w:val="20"/>
        </w:rPr>
        <w:t>2</w:t>
      </w:r>
      <w:r w:rsidRPr="00D265E0"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D265E0" w:rsidRPr="00D265E0">
        <w:rPr>
          <w:rFonts w:ascii="Times New Roman" w:hAnsi="Times New Roman" w:cs="Times New Roman"/>
          <w:bCs/>
          <w:sz w:val="24"/>
          <w:szCs w:val="20"/>
        </w:rPr>
        <w:t>3</w:t>
      </w:r>
      <w:r w:rsidRPr="00D265E0"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D265E0" w:rsidRPr="00D265E0">
        <w:rPr>
          <w:rFonts w:ascii="Times New Roman" w:hAnsi="Times New Roman" w:cs="Times New Roman"/>
          <w:bCs/>
          <w:sz w:val="24"/>
          <w:szCs w:val="20"/>
        </w:rPr>
        <w:t>1</w:t>
      </w:r>
      <w:r w:rsidRPr="00D265E0"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 w:rsidRPr="00D265E0">
        <w:rPr>
          <w:rFonts w:ascii="Times New Roman" w:hAnsi="Times New Roman" w:cs="Times New Roman"/>
          <w:bCs/>
          <w:i/>
          <w:sz w:val="24"/>
          <w:szCs w:val="20"/>
        </w:rPr>
        <w:t>20,0 тыс.рублей</w:t>
      </w:r>
      <w:r w:rsidRPr="00D265E0"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расходование средств  из резервного фонда не осуществлялось.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7.Сбалансированность бюджета поселения, муниципальный долг </w:t>
      </w:r>
    </w:p>
    <w:p w:rsidR="00D265E0" w:rsidRPr="001A3999" w:rsidRDefault="00D265E0" w:rsidP="00D265E0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354,0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2397,6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7F6AAF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54068F" w:rsidRDefault="0054068F" w:rsidP="0054068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По данным Сведений по дебиторской и кредиторской задолженности (ф.0503169) по состоянию на 01.01.202</w:t>
      </w:r>
      <w:r w:rsidR="0010523D">
        <w:rPr>
          <w:rFonts w:ascii="Times New Roman" w:hAnsi="Times New Roman" w:cs="Times New Roman"/>
          <w:bCs/>
          <w:sz w:val="24"/>
          <w:szCs w:val="20"/>
        </w:rPr>
        <w:t xml:space="preserve">2 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года сельское поселение имеет кредиторскую задолженность  в сумме  </w:t>
      </w:r>
      <w:r w:rsidR="00D265E0" w:rsidRPr="003578CB">
        <w:rPr>
          <w:rFonts w:ascii="Times New Roman" w:hAnsi="Times New Roman" w:cs="Times New Roman"/>
          <w:bCs/>
          <w:i/>
          <w:sz w:val="24"/>
          <w:szCs w:val="20"/>
        </w:rPr>
        <w:t>36,8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4068F" w:rsidRDefault="0054068F" w:rsidP="0054068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 </w:t>
      </w:r>
      <w:r w:rsidR="00136061">
        <w:rPr>
          <w:rFonts w:ascii="Times New Roman" w:hAnsi="Times New Roman" w:cs="Times New Roman"/>
          <w:sz w:val="24"/>
          <w:szCs w:val="24"/>
        </w:rPr>
        <w:t>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136061">
        <w:rPr>
          <w:rFonts w:ascii="Times New Roman" w:hAnsi="Times New Roman" w:cs="Times New Roman"/>
          <w:sz w:val="24"/>
          <w:szCs w:val="24"/>
        </w:rPr>
        <w:t>2</w:t>
      </w:r>
      <w:r w:rsidR="003578CB" w:rsidRPr="003578CB">
        <w:rPr>
          <w:rFonts w:ascii="Times New Roman" w:hAnsi="Times New Roman" w:cs="Times New Roman"/>
          <w:i/>
          <w:sz w:val="24"/>
          <w:szCs w:val="24"/>
        </w:rPr>
        <w:t>4,</w:t>
      </w:r>
      <w:r w:rsidR="0013606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68F" w:rsidRDefault="001029DF" w:rsidP="0054068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68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068F">
        <w:rPr>
          <w:rFonts w:ascii="Times New Roman" w:hAnsi="Times New Roman" w:cs="Times New Roman"/>
          <w:sz w:val="24"/>
          <w:szCs w:val="24"/>
        </w:rPr>
        <w:t>за приобретённый бензин в сумме</w:t>
      </w:r>
      <w:r w:rsidR="003578CB">
        <w:rPr>
          <w:rFonts w:ascii="Times New Roman" w:hAnsi="Times New Roman" w:cs="Times New Roman"/>
          <w:sz w:val="24"/>
          <w:szCs w:val="24"/>
        </w:rPr>
        <w:t xml:space="preserve"> </w:t>
      </w:r>
      <w:r w:rsidR="003578CB" w:rsidRPr="003578CB">
        <w:rPr>
          <w:rFonts w:ascii="Times New Roman" w:hAnsi="Times New Roman" w:cs="Times New Roman"/>
          <w:i/>
          <w:sz w:val="24"/>
          <w:szCs w:val="24"/>
        </w:rPr>
        <w:t>12,2</w:t>
      </w:r>
      <w:r w:rsidR="0010523D">
        <w:rPr>
          <w:rFonts w:ascii="Times New Roman" w:hAnsi="Times New Roman" w:cs="Times New Roman"/>
          <w:sz w:val="24"/>
          <w:szCs w:val="24"/>
        </w:rPr>
        <w:t xml:space="preserve"> </w:t>
      </w:r>
      <w:r w:rsidR="0054068F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54068F" w:rsidRDefault="0054068F" w:rsidP="0054068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</w:t>
      </w:r>
      <w:r w:rsidR="0010523D">
        <w:rPr>
          <w:rFonts w:ascii="Times New Roman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3578CB">
        <w:rPr>
          <w:rFonts w:ascii="Times New Roman" w:hAnsi="Times New Roman" w:cs="Times New Roman"/>
          <w:sz w:val="24"/>
          <w:szCs w:val="24"/>
          <w:lang w:eastAsia="en-US"/>
        </w:rPr>
        <w:t xml:space="preserve">увеличилась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1052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8CB" w:rsidRPr="003578CB">
        <w:rPr>
          <w:rFonts w:ascii="Times New Roman" w:hAnsi="Times New Roman" w:cs="Times New Roman"/>
          <w:i/>
          <w:sz w:val="24"/>
          <w:szCs w:val="24"/>
          <w:lang w:eastAsia="en-US"/>
        </w:rPr>
        <w:t>25,9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в </w:t>
      </w:r>
      <w:r w:rsidR="001052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578CB">
        <w:rPr>
          <w:rFonts w:ascii="Times New Roman" w:hAnsi="Times New Roman" w:cs="Times New Roman"/>
          <w:sz w:val="24"/>
          <w:szCs w:val="24"/>
          <w:lang w:eastAsia="en-US"/>
        </w:rPr>
        <w:t>3,4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раза.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Дебиторская задолженность по расчётам с арендаторами за земельные участки, предоставленные в аренду по состоянию на 01.01.202</w:t>
      </w:r>
      <w:r w:rsidR="0010523D">
        <w:rPr>
          <w:rFonts w:ascii="Times New Roman" w:hAnsi="Times New Roman" w:cs="Times New Roman"/>
          <w:bCs/>
          <w:sz w:val="24"/>
          <w:szCs w:val="20"/>
        </w:rPr>
        <w:t xml:space="preserve">2 </w:t>
      </w:r>
      <w:r>
        <w:rPr>
          <w:rFonts w:ascii="Times New Roman" w:hAnsi="Times New Roman" w:cs="Times New Roman"/>
          <w:bCs/>
          <w:sz w:val="24"/>
          <w:szCs w:val="20"/>
        </w:rPr>
        <w:t>года</w:t>
      </w:r>
      <w:r w:rsidR="001029DF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составила в сумме </w:t>
      </w:r>
      <w:r w:rsidR="003578CB" w:rsidRPr="003578CB">
        <w:rPr>
          <w:rFonts w:ascii="Times New Roman" w:hAnsi="Times New Roman" w:cs="Times New Roman"/>
          <w:bCs/>
          <w:i/>
          <w:sz w:val="24"/>
          <w:szCs w:val="20"/>
        </w:rPr>
        <w:t>125,6</w:t>
      </w:r>
      <w:r w:rsidR="0010523D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рублей.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C74836">
        <w:rPr>
          <w:rFonts w:ascii="Times New Roman" w:hAnsi="Times New Roman" w:cs="Times New Roman"/>
          <w:bCs/>
          <w:sz w:val="24"/>
          <w:szCs w:val="20"/>
        </w:rPr>
        <w:t>1</w:t>
      </w:r>
      <w:r w:rsidR="004550E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C7483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2020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54068F" w:rsidRDefault="0054068F" w:rsidP="0054068F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54068F" w:rsidRDefault="0054068F" w:rsidP="0054068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9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DF">
        <w:rPr>
          <w:rFonts w:ascii="Times New Roman" w:hAnsi="Times New Roman" w:cs="Times New Roman"/>
          <w:sz w:val="24"/>
          <w:szCs w:val="24"/>
        </w:rPr>
        <w:t xml:space="preserve">В контрольно-счётную палату проект решения об исполнении бюджета представлен 28.02.2022г., в срок, установленный пунктом 14.3 статьи 14 Положения о бюджетном процессе сельского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Отчёт об исполнении бюджета за 202</w:t>
      </w:r>
      <w:r w:rsidR="00C748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</w:t>
      </w:r>
      <w:r w:rsidR="00DD2CD1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D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исполнении бюджета  сельского поселения «Деревня Заболотье» за 202</w:t>
      </w:r>
      <w:r w:rsidR="00C748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641D1F" w:rsidRPr="001A3999" w:rsidRDefault="00641D1F" w:rsidP="00641D1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Pr="00CE63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17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E63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259,4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106,1 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плану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107,6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исполнен в размере </w:t>
      </w:r>
      <w:r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861,8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 или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89,3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90,6 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>% к уточнённому годовому  плану.</w:t>
      </w:r>
    </w:p>
    <w:p w:rsidR="00641D1F" w:rsidRPr="001A3999" w:rsidRDefault="00641D1F" w:rsidP="00641D1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354,0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профицитом  в размере </w:t>
      </w:r>
      <w:r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5771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397,6</w:t>
      </w:r>
      <w:r w:rsidRPr="001A399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A399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41D1F" w:rsidRDefault="0054068F" w:rsidP="00641D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1D1F"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 в 2021 году являлись безвозмездные поступления, которые составили  в сумме </w:t>
      </w:r>
      <w:r w:rsidR="00641D1F" w:rsidRPr="000442BD">
        <w:rPr>
          <w:rFonts w:ascii="Times New Roman" w:hAnsi="Times New Roman" w:cs="Times New Roman"/>
          <w:i/>
          <w:sz w:val="24"/>
          <w:szCs w:val="24"/>
        </w:rPr>
        <w:t>10</w:t>
      </w:r>
      <w:r w:rsidR="00641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D1F" w:rsidRPr="000442BD">
        <w:rPr>
          <w:rFonts w:ascii="Times New Roman" w:hAnsi="Times New Roman" w:cs="Times New Roman"/>
          <w:i/>
          <w:sz w:val="24"/>
          <w:szCs w:val="24"/>
        </w:rPr>
        <w:t>649,4</w:t>
      </w:r>
      <w:r w:rsidR="00641D1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41D1F">
        <w:rPr>
          <w:rFonts w:ascii="Times New Roman" w:hAnsi="Times New Roman" w:cs="Times New Roman"/>
          <w:sz w:val="24"/>
          <w:szCs w:val="24"/>
        </w:rPr>
        <w:t>, или  61,7 % всего объёма доходов, что свидетельствует об увеличивающейся зависимости бюджета от бюджетов других уровней.</w:t>
      </w:r>
    </w:p>
    <w:p w:rsidR="00641D1F" w:rsidRDefault="00641D1F" w:rsidP="00641D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2021 году  по сравнению с 2020 годом  в структуре доходной  части бюджета на       9,4 % сократилась доля налоговых и неналоговых доходов, при этом  доля безвозмездных поступлений  увеличилась  с  52,3 %  до  61,7 %, то есть на 9,4 %.</w:t>
      </w:r>
    </w:p>
    <w:p w:rsidR="00641D1F" w:rsidRDefault="0054068F" w:rsidP="0064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1D1F">
        <w:rPr>
          <w:rFonts w:ascii="Times New Roman" w:hAnsi="Times New Roman" w:cs="Times New Roman"/>
          <w:sz w:val="24"/>
          <w:szCs w:val="24"/>
        </w:rPr>
        <w:t xml:space="preserve"> В целом доходы бюджета по сравнению в 2020 годом сократились на </w:t>
      </w:r>
      <w:r w:rsidR="00641D1F" w:rsidRPr="00063985">
        <w:rPr>
          <w:rFonts w:ascii="Times New Roman" w:hAnsi="Times New Roman" w:cs="Times New Roman"/>
          <w:i/>
          <w:sz w:val="24"/>
          <w:szCs w:val="24"/>
        </w:rPr>
        <w:t>1</w:t>
      </w:r>
      <w:r w:rsidR="00641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D1F" w:rsidRPr="00063985">
        <w:rPr>
          <w:rFonts w:ascii="Times New Roman" w:hAnsi="Times New Roman" w:cs="Times New Roman"/>
          <w:i/>
          <w:sz w:val="24"/>
          <w:szCs w:val="24"/>
        </w:rPr>
        <w:t>651,9</w:t>
      </w:r>
      <w:r w:rsidR="00641D1F">
        <w:rPr>
          <w:rFonts w:ascii="Times New Roman" w:hAnsi="Times New Roman" w:cs="Times New Roman"/>
          <w:sz w:val="24"/>
          <w:szCs w:val="24"/>
        </w:rPr>
        <w:t xml:space="preserve"> </w:t>
      </w:r>
      <w:r w:rsidR="00641D1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41D1F">
        <w:rPr>
          <w:rFonts w:ascii="Times New Roman" w:hAnsi="Times New Roman" w:cs="Times New Roman"/>
          <w:sz w:val="24"/>
          <w:szCs w:val="24"/>
        </w:rPr>
        <w:t>, или 8,7 % , в том числе:</w:t>
      </w:r>
    </w:p>
    <w:p w:rsidR="00641D1F" w:rsidRDefault="00641D1F" w:rsidP="0064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налоговые и неналоговые доходы  сократились на </w:t>
      </w:r>
      <w:r w:rsidRPr="00BA3EA3">
        <w:rPr>
          <w:rFonts w:ascii="Times New Roman" w:hAnsi="Times New Roman" w:cs="Times New Roman"/>
          <w:i/>
          <w:sz w:val="24"/>
          <w:szCs w:val="24"/>
        </w:rPr>
        <w:t>2402,0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39,2% ;</w:t>
      </w:r>
    </w:p>
    <w:p w:rsidR="00641D1F" w:rsidRDefault="00641D1F" w:rsidP="0064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безвозмездные поступления  увеличились на  </w:t>
      </w:r>
      <w:r w:rsidRPr="003A1ABE">
        <w:rPr>
          <w:rFonts w:ascii="Times New Roman" w:hAnsi="Times New Roman" w:cs="Times New Roman"/>
          <w:i/>
          <w:sz w:val="24"/>
          <w:szCs w:val="24"/>
        </w:rPr>
        <w:t>750,1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7,6 %.</w:t>
      </w:r>
    </w:p>
    <w:p w:rsidR="00641D1F" w:rsidRDefault="00641D1F" w:rsidP="0064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2021 год предусматривались доходы от использования имущества в сумме </w:t>
      </w:r>
      <w:r w:rsidRPr="00A64DF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DF9">
        <w:rPr>
          <w:rFonts w:ascii="Times New Roman" w:hAnsi="Times New Roman" w:cs="Times New Roman"/>
          <w:i/>
          <w:sz w:val="24"/>
          <w:szCs w:val="24"/>
        </w:rPr>
        <w:t>850,0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DF9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</w:t>
      </w:r>
      <w:r w:rsidRPr="00A64DF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DF9">
        <w:rPr>
          <w:rFonts w:ascii="Times New Roman" w:hAnsi="Times New Roman" w:cs="Times New Roman"/>
          <w:i/>
          <w:sz w:val="24"/>
          <w:szCs w:val="24"/>
        </w:rPr>
        <w:t>679,0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94,0     %  к бюджетным назначениям на 2021 год.</w:t>
      </w:r>
    </w:p>
    <w:p w:rsidR="00641D1F" w:rsidRDefault="00641D1F" w:rsidP="0064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 22,1 %, что ниже, чем в соответствующем периоде 2020 г.  ( 33,3 %).</w:t>
      </w:r>
    </w:p>
    <w:p w:rsidR="00641D1F" w:rsidRDefault="00641D1F" w:rsidP="0064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2020  года  поступления неналоговых доходов увеличились  на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66,0 тыс. рублей</w:t>
      </w:r>
      <w:r>
        <w:rPr>
          <w:rFonts w:ascii="Times New Roman" w:hAnsi="Times New Roman" w:cs="Times New Roman"/>
          <w:sz w:val="24"/>
          <w:szCs w:val="24"/>
        </w:rPr>
        <w:t>, или  2,4 %.</w:t>
      </w:r>
    </w:p>
    <w:p w:rsidR="00641D1F" w:rsidRDefault="00641D1F" w:rsidP="00641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сравнению с 2020 годом  безвозмездные поступления  увеличились  на </w:t>
      </w:r>
      <w:r w:rsidRPr="00A64DF9">
        <w:rPr>
          <w:rFonts w:ascii="Times New Roman" w:hAnsi="Times New Roman" w:cs="Times New Roman"/>
          <w:i/>
          <w:sz w:val="24"/>
          <w:szCs w:val="24"/>
        </w:rPr>
        <w:t>750,1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7,6 %.</w:t>
      </w:r>
    </w:p>
    <w:p w:rsidR="00641D1F" w:rsidRPr="00DE1D89" w:rsidRDefault="00641D1F" w:rsidP="00641D1F">
      <w:pPr>
        <w:spacing w:after="0" w:line="240" w:lineRule="atLeast"/>
        <w:jc w:val="both"/>
        <w:rPr>
          <w:rStyle w:val="a4"/>
          <w:rFonts w:ascii="Times New Roman" w:hAnsi="Times New Roman" w:cs="Times New Roman"/>
          <w:szCs w:val="24"/>
        </w:rPr>
      </w:pPr>
      <w:r>
        <w:rPr>
          <w:rStyle w:val="a4"/>
          <w:b w:val="0"/>
          <w:sz w:val="24"/>
          <w:szCs w:val="24"/>
        </w:rPr>
        <w:t xml:space="preserve">       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14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861,8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E1D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90,6 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A7D5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659,8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1D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17,9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ниже 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DE1D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E764C7" w:rsidRDefault="00E764C7" w:rsidP="00E764C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  <w:r w:rsidR="00825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- 43,7  %;</w:t>
      </w:r>
      <w:r w:rsidR="00825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- 32,2 %;</w:t>
      </w:r>
      <w:r w:rsidR="00825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национальная экономика- 10,7%; культура и кинематография -  10,3 %.</w:t>
      </w:r>
    </w:p>
    <w:p w:rsidR="0054068F" w:rsidRDefault="0054068F" w:rsidP="004E31A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4E31A2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эффективного и качественного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меры к взысканию задолженности с арендаторов за аренду земельных участков;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54068F" w:rsidRDefault="0054068F" w:rsidP="0054068F">
      <w:pPr>
        <w:spacing w:after="0" w:line="240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Заболотье» за 202</w:t>
      </w:r>
      <w:r w:rsidR="004E31A2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с учетом выводов и предложений.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14.4 статьи 14 Положения о бюджетном процессе сельского поселения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C7AAC" w:rsidRDefault="006C7AAC" w:rsidP="0054068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</w:p>
    <w:p w:rsidR="006C7AAC" w:rsidRDefault="006C7AAC" w:rsidP="0054068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4068F" w:rsidRDefault="00825796" w:rsidP="0054068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54068F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54068F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  <w:r w:rsidR="0054068F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</w:t>
      </w:r>
      <w:r w:rsidR="004E31A2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54068F" w:rsidRDefault="0054068F" w:rsidP="0054068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4068F" w:rsidRDefault="0054068F" w:rsidP="0054068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4068F" w:rsidRDefault="0054068F" w:rsidP="0054068F">
      <w:pPr>
        <w:spacing w:after="0" w:line="240" w:lineRule="atLeast"/>
      </w:pPr>
    </w:p>
    <w:p w:rsidR="0054068F" w:rsidRDefault="0054068F" w:rsidP="0054068F">
      <w:pPr>
        <w:spacing w:after="0" w:line="240" w:lineRule="atLeast"/>
      </w:pPr>
    </w:p>
    <w:p w:rsidR="0054068F" w:rsidRDefault="0054068F" w:rsidP="0054068F">
      <w:pPr>
        <w:spacing w:after="0" w:line="240" w:lineRule="atLeast"/>
      </w:pPr>
    </w:p>
    <w:p w:rsidR="0054068F" w:rsidRDefault="0054068F" w:rsidP="0054068F"/>
    <w:p w:rsidR="0054068F" w:rsidRDefault="0054068F" w:rsidP="0054068F"/>
    <w:p w:rsidR="0054068F" w:rsidRDefault="0054068F" w:rsidP="0054068F"/>
    <w:p w:rsidR="00D621B7" w:rsidRDefault="00D621B7"/>
    <w:sectPr w:rsidR="00D621B7" w:rsidSect="00DE1D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4B" w:rsidRDefault="00E34D4B" w:rsidP="00DE1D89">
      <w:pPr>
        <w:spacing w:after="0" w:line="240" w:lineRule="auto"/>
      </w:pPr>
      <w:r>
        <w:separator/>
      </w:r>
    </w:p>
  </w:endnote>
  <w:endnote w:type="continuationSeparator" w:id="1">
    <w:p w:rsidR="00E34D4B" w:rsidRDefault="00E34D4B" w:rsidP="00D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4B" w:rsidRDefault="00E34D4B" w:rsidP="00DE1D89">
      <w:pPr>
        <w:spacing w:after="0" w:line="240" w:lineRule="auto"/>
      </w:pPr>
      <w:r>
        <w:separator/>
      </w:r>
    </w:p>
  </w:footnote>
  <w:footnote w:type="continuationSeparator" w:id="1">
    <w:p w:rsidR="00E34D4B" w:rsidRDefault="00E34D4B" w:rsidP="00DE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67219"/>
      <w:docPartObj>
        <w:docPartGallery w:val="Page Numbers (Top of Page)"/>
        <w:docPartUnique/>
      </w:docPartObj>
    </w:sdtPr>
    <w:sdtContent>
      <w:p w:rsidR="00037C3E" w:rsidRDefault="00E12D54">
        <w:pPr>
          <w:pStyle w:val="a5"/>
          <w:jc w:val="center"/>
        </w:pPr>
        <w:fldSimple w:instr=" PAGE   \* MERGEFORMAT ">
          <w:r w:rsidR="006C7AAC">
            <w:rPr>
              <w:noProof/>
            </w:rPr>
            <w:t>10</w:t>
          </w:r>
        </w:fldSimple>
      </w:p>
    </w:sdtContent>
  </w:sdt>
  <w:p w:rsidR="00037C3E" w:rsidRDefault="00037C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68F"/>
    <w:rsid w:val="00023312"/>
    <w:rsid w:val="00037C3E"/>
    <w:rsid w:val="000442BD"/>
    <w:rsid w:val="00063985"/>
    <w:rsid w:val="00077CE2"/>
    <w:rsid w:val="00082A8C"/>
    <w:rsid w:val="000A65B0"/>
    <w:rsid w:val="000B6028"/>
    <w:rsid w:val="000E0B81"/>
    <w:rsid w:val="000F1E73"/>
    <w:rsid w:val="001029DF"/>
    <w:rsid w:val="0010523D"/>
    <w:rsid w:val="00136061"/>
    <w:rsid w:val="00151E26"/>
    <w:rsid w:val="00157719"/>
    <w:rsid w:val="001759AC"/>
    <w:rsid w:val="00197028"/>
    <w:rsid w:val="001A3999"/>
    <w:rsid w:val="00202B26"/>
    <w:rsid w:val="00231186"/>
    <w:rsid w:val="00262AD8"/>
    <w:rsid w:val="002820E8"/>
    <w:rsid w:val="002B62CE"/>
    <w:rsid w:val="002B75D7"/>
    <w:rsid w:val="002C09D1"/>
    <w:rsid w:val="002C1F42"/>
    <w:rsid w:val="002E2BA2"/>
    <w:rsid w:val="002F57DC"/>
    <w:rsid w:val="00334AD5"/>
    <w:rsid w:val="0033669E"/>
    <w:rsid w:val="00347DF7"/>
    <w:rsid w:val="003578CB"/>
    <w:rsid w:val="00382D21"/>
    <w:rsid w:val="003A1ABE"/>
    <w:rsid w:val="003A48C1"/>
    <w:rsid w:val="003E6E35"/>
    <w:rsid w:val="00430EC8"/>
    <w:rsid w:val="0043281C"/>
    <w:rsid w:val="00442BAD"/>
    <w:rsid w:val="00447095"/>
    <w:rsid w:val="004550E9"/>
    <w:rsid w:val="004558E9"/>
    <w:rsid w:val="004A221D"/>
    <w:rsid w:val="004E31A2"/>
    <w:rsid w:val="004F192A"/>
    <w:rsid w:val="00500F7F"/>
    <w:rsid w:val="00503024"/>
    <w:rsid w:val="0054068F"/>
    <w:rsid w:val="00552999"/>
    <w:rsid w:val="005622CA"/>
    <w:rsid w:val="0057138C"/>
    <w:rsid w:val="00592D87"/>
    <w:rsid w:val="005952B0"/>
    <w:rsid w:val="005B4DAC"/>
    <w:rsid w:val="00613E02"/>
    <w:rsid w:val="00626772"/>
    <w:rsid w:val="006349A7"/>
    <w:rsid w:val="00640B9E"/>
    <w:rsid w:val="00641D1F"/>
    <w:rsid w:val="00647D13"/>
    <w:rsid w:val="00673776"/>
    <w:rsid w:val="006742AD"/>
    <w:rsid w:val="006A47AB"/>
    <w:rsid w:val="006B3BD2"/>
    <w:rsid w:val="006C7AAC"/>
    <w:rsid w:val="007022A7"/>
    <w:rsid w:val="007127DA"/>
    <w:rsid w:val="00774F37"/>
    <w:rsid w:val="00793CA7"/>
    <w:rsid w:val="007E3B0F"/>
    <w:rsid w:val="007F6AAF"/>
    <w:rsid w:val="008170E7"/>
    <w:rsid w:val="00817C34"/>
    <w:rsid w:val="00825796"/>
    <w:rsid w:val="00830325"/>
    <w:rsid w:val="0084314A"/>
    <w:rsid w:val="0085689D"/>
    <w:rsid w:val="00863589"/>
    <w:rsid w:val="00895942"/>
    <w:rsid w:val="008B2A26"/>
    <w:rsid w:val="008B7858"/>
    <w:rsid w:val="008F76C6"/>
    <w:rsid w:val="00916267"/>
    <w:rsid w:val="00934915"/>
    <w:rsid w:val="0094450A"/>
    <w:rsid w:val="009445C6"/>
    <w:rsid w:val="0095000B"/>
    <w:rsid w:val="00976D1F"/>
    <w:rsid w:val="009B1B6B"/>
    <w:rsid w:val="009D0686"/>
    <w:rsid w:val="009D6C51"/>
    <w:rsid w:val="009F6D14"/>
    <w:rsid w:val="00A0167B"/>
    <w:rsid w:val="00A117C8"/>
    <w:rsid w:val="00A12A93"/>
    <w:rsid w:val="00A3119E"/>
    <w:rsid w:val="00A52BB9"/>
    <w:rsid w:val="00A64DF9"/>
    <w:rsid w:val="00A85F37"/>
    <w:rsid w:val="00A97BF3"/>
    <w:rsid w:val="00AE5C0E"/>
    <w:rsid w:val="00AF0FAC"/>
    <w:rsid w:val="00AF59BB"/>
    <w:rsid w:val="00B27777"/>
    <w:rsid w:val="00B42B70"/>
    <w:rsid w:val="00B64B34"/>
    <w:rsid w:val="00B66572"/>
    <w:rsid w:val="00B87131"/>
    <w:rsid w:val="00BA2D5A"/>
    <w:rsid w:val="00BA3EA3"/>
    <w:rsid w:val="00BA455E"/>
    <w:rsid w:val="00BB0AAD"/>
    <w:rsid w:val="00BC27FE"/>
    <w:rsid w:val="00BD47EF"/>
    <w:rsid w:val="00C035E7"/>
    <w:rsid w:val="00C03E90"/>
    <w:rsid w:val="00C115B7"/>
    <w:rsid w:val="00C31284"/>
    <w:rsid w:val="00C61B6D"/>
    <w:rsid w:val="00C74836"/>
    <w:rsid w:val="00C94885"/>
    <w:rsid w:val="00CE6351"/>
    <w:rsid w:val="00D12DFE"/>
    <w:rsid w:val="00D133CD"/>
    <w:rsid w:val="00D265E0"/>
    <w:rsid w:val="00D36D1E"/>
    <w:rsid w:val="00D46D85"/>
    <w:rsid w:val="00D52F60"/>
    <w:rsid w:val="00D621B7"/>
    <w:rsid w:val="00D67AD1"/>
    <w:rsid w:val="00D7147E"/>
    <w:rsid w:val="00D93043"/>
    <w:rsid w:val="00DD2CD1"/>
    <w:rsid w:val="00DE1D89"/>
    <w:rsid w:val="00E12D54"/>
    <w:rsid w:val="00E23CF1"/>
    <w:rsid w:val="00E2793C"/>
    <w:rsid w:val="00E34D4B"/>
    <w:rsid w:val="00E377AC"/>
    <w:rsid w:val="00E65FAB"/>
    <w:rsid w:val="00E764C7"/>
    <w:rsid w:val="00E801D7"/>
    <w:rsid w:val="00E9336E"/>
    <w:rsid w:val="00EE356E"/>
    <w:rsid w:val="00EE4635"/>
    <w:rsid w:val="00EE7F23"/>
    <w:rsid w:val="00F05821"/>
    <w:rsid w:val="00F1738F"/>
    <w:rsid w:val="00F37EC8"/>
    <w:rsid w:val="00F97F84"/>
    <w:rsid w:val="00FA7D5E"/>
    <w:rsid w:val="00FC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4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4068F"/>
    <w:rPr>
      <w:b/>
      <w:bCs/>
    </w:rPr>
  </w:style>
  <w:style w:type="paragraph" w:styleId="a5">
    <w:name w:val="header"/>
    <w:basedOn w:val="a"/>
    <w:link w:val="a6"/>
    <w:uiPriority w:val="99"/>
    <w:unhideWhenUsed/>
    <w:rsid w:val="00DE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D89"/>
  </w:style>
  <w:style w:type="paragraph" w:styleId="a7">
    <w:name w:val="footer"/>
    <w:basedOn w:val="a"/>
    <w:link w:val="a8"/>
    <w:uiPriority w:val="99"/>
    <w:semiHidden/>
    <w:unhideWhenUsed/>
    <w:rsid w:val="00DE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820F-3BB3-4D08-810E-6F470F5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2022-03-18T11:53:00Z</cp:lastPrinted>
  <dcterms:created xsi:type="dcterms:W3CDTF">2022-03-02T13:19:00Z</dcterms:created>
  <dcterms:modified xsi:type="dcterms:W3CDTF">2022-03-18T11:54:00Z</dcterms:modified>
</cp:coreProperties>
</file>