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ЗАКЛЮЧЕНИЕ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контрольно-счетной палаты муниципального района «Город Людиново и Людиновский район» на</w:t>
      </w:r>
      <w:r w:rsidR="00C63270">
        <w:rPr>
          <w:rFonts w:eastAsia="Times New Roman" w:cs="Times New Roman"/>
          <w:b/>
          <w:color w:val="000000"/>
          <w:szCs w:val="24"/>
        </w:rPr>
        <w:t xml:space="preserve"> проект </w:t>
      </w:r>
      <w:r>
        <w:rPr>
          <w:rFonts w:eastAsia="Times New Roman" w:cs="Times New Roman"/>
          <w:b/>
          <w:color w:val="000000"/>
          <w:szCs w:val="24"/>
        </w:rPr>
        <w:t>отчет</w:t>
      </w:r>
      <w:r w:rsidR="00C63270">
        <w:rPr>
          <w:rFonts w:eastAsia="Times New Roman" w:cs="Times New Roman"/>
          <w:b/>
          <w:color w:val="000000"/>
          <w:szCs w:val="24"/>
        </w:rPr>
        <w:t>а</w:t>
      </w:r>
      <w:r>
        <w:rPr>
          <w:rFonts w:eastAsia="Times New Roman" w:cs="Times New Roman"/>
          <w:b/>
          <w:color w:val="000000"/>
          <w:szCs w:val="24"/>
        </w:rPr>
        <w:t xml:space="preserve"> об исполнении бюджета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муниципального образования сельского поселения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>«</w:t>
      </w:r>
      <w:r w:rsidR="00FB287F">
        <w:rPr>
          <w:rFonts w:cs="Times New Roman"/>
          <w:b/>
          <w:szCs w:val="24"/>
        </w:rPr>
        <w:t xml:space="preserve">Деревня </w:t>
      </w:r>
      <w:r w:rsidR="00431C49">
        <w:rPr>
          <w:rFonts w:cs="Times New Roman"/>
          <w:b/>
          <w:szCs w:val="24"/>
        </w:rPr>
        <w:t>Заболотье</w:t>
      </w:r>
      <w:r>
        <w:rPr>
          <w:rFonts w:eastAsia="Times New Roman" w:cs="Times New Roman"/>
          <w:b/>
          <w:color w:val="000000"/>
          <w:szCs w:val="24"/>
        </w:rPr>
        <w:t>» за 201</w:t>
      </w:r>
      <w:r w:rsidR="00C63270">
        <w:rPr>
          <w:rFonts w:eastAsia="Times New Roman" w:cs="Times New Roman"/>
          <w:b/>
          <w:color w:val="000000"/>
          <w:szCs w:val="24"/>
        </w:rPr>
        <w:t>6</w:t>
      </w:r>
      <w:r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45318D" w:rsidRDefault="0045318D" w:rsidP="00CF1AAA">
      <w:pPr>
        <w:spacing w:before="240" w:after="60" w:line="264" w:lineRule="auto"/>
        <w:ind w:right="28" w:firstLine="709"/>
        <w:jc w:val="both"/>
        <w:rPr>
          <w:rFonts w:cs="Times New Roman"/>
          <w:szCs w:val="24"/>
        </w:rPr>
      </w:pPr>
      <w:r w:rsidRPr="0045318D">
        <w:rPr>
          <w:rFonts w:cs="Times New Roman"/>
          <w:szCs w:val="24"/>
        </w:rPr>
        <w:t xml:space="preserve">Контрольно-счетной палатой муниципального района </w:t>
      </w:r>
      <w:r>
        <w:rPr>
          <w:rFonts w:cs="Times New Roman"/>
          <w:szCs w:val="24"/>
        </w:rPr>
        <w:t xml:space="preserve">«Город Людиново и Людиновский район» </w:t>
      </w:r>
      <w:r w:rsidRPr="0045318D">
        <w:rPr>
          <w:rFonts w:cs="Times New Roman"/>
          <w:szCs w:val="24"/>
        </w:rPr>
        <w:t>в соответствии со статьей 8 Положения о контрольно-счетной палат</w:t>
      </w:r>
      <w:r w:rsidR="004568B9">
        <w:rPr>
          <w:rFonts w:cs="Times New Roman"/>
          <w:szCs w:val="24"/>
        </w:rPr>
        <w:t>е</w:t>
      </w:r>
      <w:r w:rsidRPr="0045318D">
        <w:rPr>
          <w:rFonts w:cs="Times New Roman"/>
          <w:szCs w:val="24"/>
        </w:rPr>
        <w:t xml:space="preserve"> муниципального района «Город Людиново и Людиновский  район», утвержденного  решением ЛРС от 25.04.2012 № 181</w:t>
      </w:r>
      <w:r w:rsidR="00A73D55">
        <w:rPr>
          <w:rFonts w:cs="Times New Roman"/>
          <w:szCs w:val="24"/>
        </w:rPr>
        <w:t>,</w:t>
      </w:r>
      <w:r w:rsidRPr="0045318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решения ЛРС от 2</w:t>
      </w:r>
      <w:r w:rsidR="00CD7C76">
        <w:rPr>
          <w:rFonts w:cs="Times New Roman"/>
          <w:szCs w:val="24"/>
        </w:rPr>
        <w:t>8.11</w:t>
      </w:r>
      <w:r w:rsidR="00A73D55">
        <w:rPr>
          <w:rFonts w:cs="Times New Roman"/>
          <w:szCs w:val="24"/>
        </w:rPr>
        <w:t>.201</w:t>
      </w:r>
      <w:r w:rsidR="00CD7C76">
        <w:rPr>
          <w:rFonts w:cs="Times New Roman"/>
          <w:szCs w:val="24"/>
        </w:rPr>
        <w:t>6 № 11</w:t>
      </w:r>
      <w:r w:rsidR="00431C49">
        <w:rPr>
          <w:rFonts w:cs="Times New Roman"/>
          <w:szCs w:val="24"/>
        </w:rPr>
        <w:t>1</w:t>
      </w:r>
      <w:r w:rsidR="00A73D55">
        <w:rPr>
          <w:rFonts w:cs="Times New Roman"/>
          <w:szCs w:val="24"/>
        </w:rPr>
        <w:t xml:space="preserve"> «О передаче муниципальному району «Город Людиново и Людиновский район»</w:t>
      </w:r>
      <w:r w:rsidR="00A73D55" w:rsidRPr="0094169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осуществления части полномочий сельского поселения «</w:t>
      </w:r>
      <w:r w:rsidR="00FB287F">
        <w:rPr>
          <w:rFonts w:cs="Times New Roman"/>
          <w:szCs w:val="24"/>
        </w:rPr>
        <w:t xml:space="preserve">Деревня </w:t>
      </w:r>
      <w:r w:rsidR="00431C49">
        <w:rPr>
          <w:rFonts w:cs="Times New Roman"/>
          <w:szCs w:val="24"/>
        </w:rPr>
        <w:t>Заболотье</w:t>
      </w:r>
      <w:r w:rsidR="00A73D55">
        <w:rPr>
          <w:rFonts w:cs="Times New Roman"/>
          <w:szCs w:val="24"/>
        </w:rPr>
        <w:t>» и решения Сельско</w:t>
      </w:r>
      <w:r w:rsidR="00CD7C76">
        <w:rPr>
          <w:rFonts w:cs="Times New Roman"/>
          <w:szCs w:val="24"/>
        </w:rPr>
        <w:t xml:space="preserve">й Думы сельского поселения от </w:t>
      </w:r>
      <w:r w:rsidR="00431C49">
        <w:rPr>
          <w:rFonts w:cs="Times New Roman"/>
          <w:szCs w:val="24"/>
        </w:rPr>
        <w:t>0</w:t>
      </w:r>
      <w:r w:rsidR="00FB287F">
        <w:rPr>
          <w:rFonts w:cs="Times New Roman"/>
          <w:szCs w:val="24"/>
        </w:rPr>
        <w:t>1</w:t>
      </w:r>
      <w:r w:rsidR="00CD7C76">
        <w:rPr>
          <w:rFonts w:cs="Times New Roman"/>
          <w:szCs w:val="24"/>
        </w:rPr>
        <w:t>.12.2016</w:t>
      </w:r>
      <w:r w:rsidR="00A73D55">
        <w:rPr>
          <w:rFonts w:cs="Times New Roman"/>
          <w:szCs w:val="24"/>
        </w:rPr>
        <w:t xml:space="preserve"> № </w:t>
      </w:r>
      <w:r w:rsidR="00431C49">
        <w:rPr>
          <w:rFonts w:cs="Times New Roman"/>
          <w:szCs w:val="24"/>
        </w:rPr>
        <w:t>60</w:t>
      </w:r>
      <w:r w:rsidR="00A73D55">
        <w:rPr>
          <w:rFonts w:cs="Times New Roman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</w:t>
      </w:r>
      <w:r w:rsidR="00FB287F">
        <w:rPr>
          <w:rFonts w:cs="Times New Roman"/>
          <w:szCs w:val="24"/>
        </w:rPr>
        <w:t xml:space="preserve">Деревня </w:t>
      </w:r>
      <w:r w:rsidR="00431C49">
        <w:rPr>
          <w:rFonts w:cs="Times New Roman"/>
          <w:szCs w:val="24"/>
        </w:rPr>
        <w:t>Заболотье</w:t>
      </w:r>
      <w:r w:rsidR="00A73D55">
        <w:rPr>
          <w:rFonts w:cs="Times New Roman"/>
          <w:szCs w:val="24"/>
        </w:rPr>
        <w:t xml:space="preserve">» </w:t>
      </w:r>
      <w:r w:rsidRPr="0045318D">
        <w:rPr>
          <w:rFonts w:cs="Times New Roman"/>
          <w:szCs w:val="24"/>
        </w:rPr>
        <w:t xml:space="preserve">проведена </w:t>
      </w:r>
      <w:r w:rsidR="00A73D55">
        <w:rPr>
          <w:rFonts w:cs="Times New Roman"/>
          <w:szCs w:val="24"/>
        </w:rPr>
        <w:t xml:space="preserve">внешняя проверка годового отчета об исполнении бюджета </w:t>
      </w:r>
      <w:r w:rsidR="00F155D0">
        <w:rPr>
          <w:rFonts w:cs="Times New Roman"/>
          <w:szCs w:val="24"/>
        </w:rPr>
        <w:t>сельского поселения за 201</w:t>
      </w:r>
      <w:r w:rsidR="00CD7C76">
        <w:rPr>
          <w:rFonts w:cs="Times New Roman"/>
          <w:szCs w:val="24"/>
        </w:rPr>
        <w:t>6</w:t>
      </w:r>
      <w:r w:rsidR="00F155D0">
        <w:rPr>
          <w:rFonts w:cs="Times New Roman"/>
          <w:szCs w:val="24"/>
        </w:rPr>
        <w:t xml:space="preserve"> год</w:t>
      </w:r>
      <w:r w:rsidRPr="0045318D">
        <w:rPr>
          <w:rFonts w:cs="Times New Roman"/>
          <w:szCs w:val="24"/>
        </w:rPr>
        <w:t>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Основание для проведения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статьи 157, 264.4 Бюджетного кодекса Российской Федерации</w:t>
      </w:r>
      <w:r w:rsidR="004B2BAD">
        <w:rPr>
          <w:rFonts w:cs="Times New Roman"/>
          <w:szCs w:val="24"/>
        </w:rPr>
        <w:t xml:space="preserve"> (далее по тексту БК РФ)</w:t>
      </w:r>
      <w:r>
        <w:rPr>
          <w:rFonts w:cs="Times New Roman"/>
          <w:szCs w:val="24"/>
        </w:rPr>
        <w:t>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</w:t>
      </w:r>
      <w:r w:rsidR="00BE7C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плана работы контрольно-счетной палаты муниципального района «Город Людиново и Людиновский район».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Объект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муниципальное образование сельского поселения «</w:t>
      </w:r>
      <w:r w:rsidR="00FB287F">
        <w:rPr>
          <w:rFonts w:cs="Times New Roman"/>
          <w:szCs w:val="24"/>
        </w:rPr>
        <w:t xml:space="preserve">Деревня </w:t>
      </w:r>
      <w:r w:rsidR="00431C49">
        <w:rPr>
          <w:rFonts w:cs="Times New Roman"/>
          <w:szCs w:val="24"/>
        </w:rPr>
        <w:t>Заболотье</w:t>
      </w:r>
      <w:r>
        <w:rPr>
          <w:rFonts w:cs="Times New Roman"/>
          <w:szCs w:val="24"/>
        </w:rPr>
        <w:t>».</w:t>
      </w:r>
      <w:r w:rsidRPr="0045318D">
        <w:rPr>
          <w:rFonts w:cs="Times New Roman"/>
          <w:szCs w:val="24"/>
        </w:rPr>
        <w:t xml:space="preserve"> </w:t>
      </w:r>
    </w:p>
    <w:p w:rsidR="004B2BAD" w:rsidRDefault="004B2BAD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</w:t>
      </w:r>
      <w:r w:rsidR="007D42BD">
        <w:rPr>
          <w:rFonts w:cs="Times New Roman"/>
          <w:szCs w:val="24"/>
        </w:rPr>
        <w:t xml:space="preserve">образованием </w:t>
      </w:r>
      <w:r>
        <w:rPr>
          <w:rFonts w:cs="Times New Roman"/>
          <w:szCs w:val="24"/>
        </w:rPr>
        <w:t>бюджетного законодательства при исполнении бюджета</w:t>
      </w:r>
      <w:r w:rsidR="007D42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оценки достоверности годового отчета об исполнении бюджета и достоверности годовой бюджетной отчетности. </w:t>
      </w:r>
    </w:p>
    <w:p w:rsidR="00CD7C76" w:rsidRPr="00CD7C76" w:rsidRDefault="00CD7C76" w:rsidP="00CF1AAA">
      <w:pPr>
        <w:spacing w:before="120" w:after="120" w:line="264" w:lineRule="auto"/>
        <w:ind w:right="28" w:firstLine="709"/>
        <w:jc w:val="center"/>
        <w:rPr>
          <w:rFonts w:eastAsia="Calibri" w:cs="Times New Roman"/>
          <w:b/>
          <w:szCs w:val="28"/>
        </w:rPr>
      </w:pPr>
      <w:r w:rsidRPr="00CD7C76">
        <w:rPr>
          <w:rFonts w:eastAsia="Calibri" w:cs="Times New Roman"/>
          <w:b/>
          <w:szCs w:val="28"/>
        </w:rPr>
        <w:t>1. Общие положения</w:t>
      </w:r>
    </w:p>
    <w:p w:rsidR="0045318D" w:rsidRPr="0045318D" w:rsidRDefault="0045318D" w:rsidP="00CF1AAA">
      <w:pPr>
        <w:spacing w:after="20" w:line="264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318D">
        <w:rPr>
          <w:szCs w:val="24"/>
        </w:rPr>
        <w:t>Закл</w:t>
      </w:r>
      <w:r w:rsidR="00F155D0">
        <w:rPr>
          <w:szCs w:val="24"/>
        </w:rPr>
        <w:t>ючение контрольно-счетной палаты</w:t>
      </w:r>
      <w:r w:rsidRPr="0045318D">
        <w:rPr>
          <w:szCs w:val="24"/>
        </w:rPr>
        <w:t xml:space="preserve"> муниципального района «Город Людиново и Людиновский район» на проект решения Сельской Думы </w:t>
      </w:r>
      <w:r w:rsidRPr="0045318D">
        <w:rPr>
          <w:rFonts w:cs="Times New Roman"/>
          <w:szCs w:val="24"/>
        </w:rPr>
        <w:t>«О</w:t>
      </w:r>
      <w:r w:rsidR="00A73D55">
        <w:rPr>
          <w:rFonts w:cs="Times New Roman"/>
          <w:szCs w:val="24"/>
        </w:rPr>
        <w:t>б исполнении</w:t>
      </w:r>
      <w:r w:rsidRPr="0045318D">
        <w:rPr>
          <w:rFonts w:cs="Times New Roman"/>
          <w:szCs w:val="24"/>
        </w:rPr>
        <w:t xml:space="preserve"> бюджет</w:t>
      </w:r>
      <w:r w:rsidR="00A73D55">
        <w:rPr>
          <w:rFonts w:cs="Times New Roman"/>
          <w:szCs w:val="24"/>
        </w:rPr>
        <w:t>а</w:t>
      </w:r>
      <w:r w:rsidRPr="0045318D">
        <w:rPr>
          <w:rFonts w:cs="Times New Roman"/>
          <w:szCs w:val="24"/>
        </w:rPr>
        <w:t xml:space="preserve">  сельского поселения «</w:t>
      </w:r>
      <w:r w:rsidR="00FB287F">
        <w:rPr>
          <w:rFonts w:cs="Times New Roman"/>
          <w:szCs w:val="24"/>
        </w:rPr>
        <w:t xml:space="preserve">Деревня </w:t>
      </w:r>
      <w:r w:rsidR="00DA6AE0">
        <w:rPr>
          <w:rFonts w:cs="Times New Roman"/>
          <w:szCs w:val="24"/>
        </w:rPr>
        <w:t>Заболотье</w:t>
      </w:r>
      <w:r w:rsidRPr="0045318D">
        <w:rPr>
          <w:rFonts w:cs="Times New Roman"/>
          <w:szCs w:val="24"/>
        </w:rPr>
        <w:t>»</w:t>
      </w:r>
      <w:r w:rsidR="00A73D55">
        <w:rPr>
          <w:rFonts w:cs="Times New Roman"/>
          <w:szCs w:val="24"/>
        </w:rPr>
        <w:t xml:space="preserve"> з</w:t>
      </w:r>
      <w:r w:rsidR="004B2BAD">
        <w:rPr>
          <w:rFonts w:cs="Times New Roman"/>
          <w:szCs w:val="24"/>
        </w:rPr>
        <w:t>а 2016</w:t>
      </w:r>
      <w:r w:rsidRPr="0045318D">
        <w:rPr>
          <w:rFonts w:cs="Times New Roman"/>
          <w:szCs w:val="24"/>
        </w:rPr>
        <w:t xml:space="preserve"> год» </w:t>
      </w:r>
      <w:r w:rsidRPr="0045318D">
        <w:rPr>
          <w:szCs w:val="24"/>
        </w:rPr>
        <w:t xml:space="preserve">подготовлено в соответствии с </w:t>
      </w:r>
      <w:r w:rsidR="00A86A84">
        <w:rPr>
          <w:szCs w:val="24"/>
        </w:rPr>
        <w:t>БК</w:t>
      </w:r>
      <w:r w:rsidRPr="0045318D">
        <w:rPr>
          <w:szCs w:val="24"/>
        </w:rPr>
        <w:t xml:space="preserve"> РФ, Федеральным законом РФ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 образовании сельско</w:t>
      </w:r>
      <w:r w:rsidR="009F55D7">
        <w:rPr>
          <w:szCs w:val="24"/>
        </w:rPr>
        <w:t>го</w:t>
      </w:r>
      <w:r w:rsidRPr="0045318D">
        <w:rPr>
          <w:szCs w:val="24"/>
        </w:rPr>
        <w:t xml:space="preserve"> поселени</w:t>
      </w:r>
      <w:r w:rsidR="009F55D7">
        <w:rPr>
          <w:szCs w:val="24"/>
        </w:rPr>
        <w:t>я</w:t>
      </w:r>
      <w:r w:rsidRPr="0045318D">
        <w:rPr>
          <w:szCs w:val="24"/>
        </w:rPr>
        <w:t xml:space="preserve"> </w:t>
      </w:r>
      <w:r w:rsidR="004B2BAD">
        <w:rPr>
          <w:szCs w:val="24"/>
        </w:rPr>
        <w:t>«</w:t>
      </w:r>
      <w:r w:rsidR="009F55D7">
        <w:rPr>
          <w:rFonts w:cs="Times New Roman"/>
          <w:szCs w:val="24"/>
        </w:rPr>
        <w:t xml:space="preserve">Деревня </w:t>
      </w:r>
      <w:r w:rsidR="00A34DDD">
        <w:rPr>
          <w:rFonts w:cs="Times New Roman"/>
          <w:szCs w:val="24"/>
        </w:rPr>
        <w:t>Заболотье</w:t>
      </w:r>
      <w:r w:rsidR="004B2BAD">
        <w:rPr>
          <w:rFonts w:cs="Times New Roman"/>
          <w:szCs w:val="24"/>
        </w:rPr>
        <w:t>»</w:t>
      </w:r>
      <w:r w:rsidR="000D157C">
        <w:rPr>
          <w:szCs w:val="24"/>
        </w:rPr>
        <w:t>,</w:t>
      </w:r>
      <w:r w:rsidRPr="0045318D">
        <w:rPr>
          <w:rFonts w:cs="Times New Roman"/>
          <w:szCs w:val="24"/>
        </w:rPr>
        <w:t xml:space="preserve"> утвержденн</w:t>
      </w:r>
      <w:r w:rsidR="000D157C">
        <w:rPr>
          <w:rFonts w:cs="Times New Roman"/>
          <w:szCs w:val="24"/>
        </w:rPr>
        <w:t>ого</w:t>
      </w:r>
      <w:r w:rsidRPr="0045318D">
        <w:rPr>
          <w:rFonts w:cs="Times New Roman"/>
          <w:szCs w:val="24"/>
        </w:rPr>
        <w:t xml:space="preserve"> решение</w:t>
      </w:r>
      <w:r w:rsidR="00F155D0">
        <w:rPr>
          <w:rFonts w:cs="Times New Roman"/>
          <w:szCs w:val="24"/>
        </w:rPr>
        <w:t>м</w:t>
      </w:r>
      <w:r w:rsidRPr="0045318D">
        <w:rPr>
          <w:rFonts w:cs="Times New Roman"/>
          <w:szCs w:val="24"/>
        </w:rPr>
        <w:t xml:space="preserve"> Сельской Думы </w:t>
      </w:r>
      <w:r w:rsidR="004B2BAD" w:rsidRPr="004B2BAD">
        <w:rPr>
          <w:rFonts w:cs="Times New Roman"/>
          <w:szCs w:val="24"/>
        </w:rPr>
        <w:t xml:space="preserve">от </w:t>
      </w:r>
      <w:r w:rsidR="00A34DDD">
        <w:rPr>
          <w:rFonts w:cs="Times New Roman"/>
          <w:szCs w:val="24"/>
        </w:rPr>
        <w:t>06</w:t>
      </w:r>
      <w:r w:rsidR="004B2BAD" w:rsidRPr="004B2BAD">
        <w:rPr>
          <w:rFonts w:cs="Times New Roman"/>
          <w:szCs w:val="24"/>
        </w:rPr>
        <w:t>.</w:t>
      </w:r>
      <w:r w:rsidR="00A34DDD">
        <w:rPr>
          <w:rFonts w:cs="Times New Roman"/>
          <w:szCs w:val="24"/>
        </w:rPr>
        <w:t>02</w:t>
      </w:r>
      <w:r w:rsidR="004B2BAD" w:rsidRPr="004B2BAD">
        <w:rPr>
          <w:rFonts w:cs="Times New Roman"/>
          <w:szCs w:val="24"/>
        </w:rPr>
        <w:t xml:space="preserve">.2014 № </w:t>
      </w:r>
      <w:r w:rsidR="00A34DDD">
        <w:rPr>
          <w:rFonts w:cs="Times New Roman"/>
          <w:szCs w:val="24"/>
        </w:rPr>
        <w:t>04</w:t>
      </w:r>
      <w:r w:rsidR="009F55D7">
        <w:rPr>
          <w:rFonts w:cs="Times New Roman"/>
          <w:szCs w:val="24"/>
        </w:rPr>
        <w:t xml:space="preserve"> (в редакции решени</w:t>
      </w:r>
      <w:r w:rsidR="00F2459A">
        <w:rPr>
          <w:rFonts w:cs="Times New Roman"/>
          <w:szCs w:val="24"/>
        </w:rPr>
        <w:t>я</w:t>
      </w:r>
      <w:r w:rsidR="009F55D7">
        <w:rPr>
          <w:rFonts w:cs="Times New Roman"/>
          <w:szCs w:val="24"/>
        </w:rPr>
        <w:t xml:space="preserve"> от </w:t>
      </w:r>
      <w:r w:rsidR="00A34DDD">
        <w:rPr>
          <w:rFonts w:cs="Times New Roman"/>
          <w:szCs w:val="24"/>
        </w:rPr>
        <w:t>06.11.2015</w:t>
      </w:r>
      <w:r w:rsidR="009F55D7">
        <w:rPr>
          <w:rFonts w:cs="Times New Roman"/>
          <w:szCs w:val="24"/>
        </w:rPr>
        <w:t xml:space="preserve"> № 1</w:t>
      </w:r>
      <w:r w:rsidR="00A34DDD">
        <w:rPr>
          <w:rFonts w:cs="Times New Roman"/>
          <w:szCs w:val="24"/>
        </w:rPr>
        <w:t>5)</w:t>
      </w:r>
      <w:r w:rsidRPr="0045318D">
        <w:rPr>
          <w:szCs w:val="24"/>
        </w:rPr>
        <w:t>.</w:t>
      </w:r>
      <w:r w:rsidRPr="0045318D">
        <w:rPr>
          <w:rFonts w:eastAsia="Calibri" w:cs="Times New Roman"/>
          <w:sz w:val="28"/>
          <w:szCs w:val="28"/>
        </w:rPr>
        <w:t xml:space="preserve"> 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264.4 Б</w:t>
      </w:r>
      <w:r w:rsidR="004B2BA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 и требованиями статьи </w:t>
      </w:r>
      <w:r w:rsidRPr="002F744F">
        <w:rPr>
          <w:rFonts w:cs="Times New Roman"/>
          <w:szCs w:val="24"/>
        </w:rPr>
        <w:t>1</w:t>
      </w:r>
      <w:r w:rsidR="009F55D7">
        <w:rPr>
          <w:rFonts w:cs="Times New Roman"/>
          <w:szCs w:val="24"/>
        </w:rPr>
        <w:t>5</w:t>
      </w:r>
      <w:r w:rsidRPr="002F744F">
        <w:rPr>
          <w:rFonts w:cs="Times New Roman"/>
          <w:szCs w:val="24"/>
        </w:rPr>
        <w:t xml:space="preserve"> Положения о бюджетном процессе в муниципальном образовании сельско</w:t>
      </w:r>
      <w:r w:rsidR="009F55D7">
        <w:rPr>
          <w:rFonts w:cs="Times New Roman"/>
          <w:szCs w:val="24"/>
        </w:rPr>
        <w:t>го</w:t>
      </w:r>
      <w:r w:rsidRPr="002F744F">
        <w:rPr>
          <w:rFonts w:cs="Times New Roman"/>
          <w:szCs w:val="24"/>
        </w:rPr>
        <w:t xml:space="preserve"> поселени</w:t>
      </w:r>
      <w:r w:rsidR="009F55D7">
        <w:rPr>
          <w:rFonts w:cs="Times New Roman"/>
          <w:szCs w:val="24"/>
        </w:rPr>
        <w:t>я</w:t>
      </w:r>
      <w:r w:rsidRPr="002F744F">
        <w:rPr>
          <w:rFonts w:cs="Times New Roman"/>
          <w:szCs w:val="24"/>
        </w:rPr>
        <w:t xml:space="preserve"> «</w:t>
      </w:r>
      <w:r w:rsidR="009F55D7">
        <w:rPr>
          <w:rFonts w:cs="Times New Roman"/>
          <w:szCs w:val="24"/>
        </w:rPr>
        <w:t xml:space="preserve">Деревня </w:t>
      </w:r>
      <w:r w:rsidR="00A34DDD">
        <w:rPr>
          <w:rFonts w:cs="Times New Roman"/>
          <w:szCs w:val="24"/>
        </w:rPr>
        <w:t>Заболотье</w:t>
      </w:r>
      <w:r>
        <w:rPr>
          <w:rFonts w:cs="Times New Roman"/>
          <w:szCs w:val="24"/>
        </w:rPr>
        <w:t>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097713" w:rsidRDefault="00097713" w:rsidP="00CF1AAA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cs="Times New Roman"/>
          <w:szCs w:val="24"/>
        </w:rPr>
        <w:t>В соответствии с пунктом 1</w:t>
      </w:r>
      <w:r w:rsidR="008265B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.1 Положения о бюджетном процессе, утвержденного решением Сельской Думы </w:t>
      </w:r>
      <w:r w:rsidR="00F155D0" w:rsidRPr="0045318D">
        <w:rPr>
          <w:szCs w:val="24"/>
        </w:rPr>
        <w:t xml:space="preserve">от </w:t>
      </w:r>
      <w:r w:rsidR="00A34DDD">
        <w:rPr>
          <w:szCs w:val="24"/>
        </w:rPr>
        <w:t>06.02.2014 № 04</w:t>
      </w:r>
      <w:r>
        <w:rPr>
          <w:rFonts w:cs="Times New Roman"/>
          <w:szCs w:val="24"/>
        </w:rPr>
        <w:t xml:space="preserve"> исполнение бюджета осуществлялось администрацией сельского поселения.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:rsidR="00A34DDD" w:rsidRDefault="00A34DDD" w:rsidP="00CF1AAA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В контрольно-счетную палату проект решения о бюджете сельского поселения представлен </w:t>
      </w:r>
      <w:r w:rsidR="004E7059">
        <w:rPr>
          <w:rFonts w:eastAsia="Times New Roman" w:cs="Times New Roman"/>
          <w:szCs w:val="24"/>
          <w:lang w:eastAsia="ar-SA"/>
        </w:rPr>
        <w:t xml:space="preserve">06.04.2017 года, с нарушением срока установленного пунктами 14.3 и 14.4 </w:t>
      </w:r>
      <w:r w:rsidR="004E7059">
        <w:rPr>
          <w:rFonts w:eastAsia="Times New Roman" w:cs="Times New Roman"/>
          <w:szCs w:val="24"/>
          <w:lang w:eastAsia="ar-SA"/>
        </w:rPr>
        <w:lastRenderedPageBreak/>
        <w:t xml:space="preserve">статьи 14 Положения о бюджетном процессе </w:t>
      </w:r>
      <w:r w:rsidR="004E7059" w:rsidRPr="0045318D">
        <w:rPr>
          <w:szCs w:val="24"/>
        </w:rPr>
        <w:t>сельско</w:t>
      </w:r>
      <w:r w:rsidR="004E7059">
        <w:rPr>
          <w:szCs w:val="24"/>
        </w:rPr>
        <w:t>го</w:t>
      </w:r>
      <w:r w:rsidR="004E7059" w:rsidRPr="0045318D">
        <w:rPr>
          <w:szCs w:val="24"/>
        </w:rPr>
        <w:t xml:space="preserve"> поселени</w:t>
      </w:r>
      <w:r w:rsidR="004E7059">
        <w:rPr>
          <w:szCs w:val="24"/>
        </w:rPr>
        <w:t>я.</w:t>
      </w:r>
      <w:r w:rsidR="00872220">
        <w:rPr>
          <w:szCs w:val="24"/>
        </w:rPr>
        <w:t xml:space="preserve"> </w:t>
      </w:r>
      <w:r w:rsidR="00F2459A">
        <w:rPr>
          <w:rFonts w:eastAsia="Times New Roman" w:cs="Times New Roman"/>
          <w:szCs w:val="24"/>
          <w:lang w:eastAsia="ar-SA"/>
        </w:rPr>
        <w:t>Положение о бюджетном процессе с</w:t>
      </w:r>
      <w:r w:rsidR="00872220">
        <w:rPr>
          <w:szCs w:val="24"/>
        </w:rPr>
        <w:t xml:space="preserve">рок предоставления годового отчета об исполнении бюджета поселения </w:t>
      </w:r>
      <w:r w:rsidR="00872220">
        <w:rPr>
          <w:rFonts w:eastAsia="Times New Roman" w:cs="Times New Roman"/>
          <w:szCs w:val="24"/>
          <w:lang w:eastAsia="ar-SA"/>
        </w:rPr>
        <w:t>определен до 1 марта текущего года.</w:t>
      </w:r>
    </w:p>
    <w:p w:rsidR="004E7059" w:rsidRDefault="004E7059" w:rsidP="004E7059">
      <w:pPr>
        <w:spacing w:after="0" w:line="264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>П</w:t>
      </w:r>
      <w:r w:rsidRPr="00FD30F9">
        <w:rPr>
          <w:rFonts w:cs="Times New Roman"/>
          <w:szCs w:val="24"/>
        </w:rPr>
        <w:t>роект решения Сельской Думы о</w:t>
      </w:r>
      <w:r>
        <w:rPr>
          <w:rFonts w:cs="Times New Roman"/>
          <w:szCs w:val="24"/>
        </w:rPr>
        <w:t>б исполнении</w:t>
      </w:r>
      <w:r w:rsidRPr="00FD30F9">
        <w:rPr>
          <w:rFonts w:cs="Times New Roman"/>
          <w:szCs w:val="24"/>
        </w:rPr>
        <w:t xml:space="preserve"> бюджет</w:t>
      </w:r>
      <w:r>
        <w:rPr>
          <w:rFonts w:cs="Times New Roman"/>
          <w:szCs w:val="24"/>
        </w:rPr>
        <w:t>а</w:t>
      </w:r>
      <w:r w:rsidRPr="00FD30F9">
        <w:rPr>
          <w:rFonts w:cs="Times New Roman"/>
          <w:szCs w:val="24"/>
        </w:rPr>
        <w:t xml:space="preserve"> </w:t>
      </w:r>
      <w:r>
        <w:rPr>
          <w:szCs w:val="24"/>
        </w:rPr>
        <w:t xml:space="preserve">опубликован </w:t>
      </w:r>
      <w:r w:rsidRPr="00FD30F9">
        <w:rPr>
          <w:szCs w:val="24"/>
        </w:rPr>
        <w:t xml:space="preserve">на официальном </w:t>
      </w:r>
      <w:hyperlink w:history="1">
        <w:r w:rsidRPr="00B54C8C">
          <w:rPr>
            <w:rStyle w:val="aa"/>
            <w:color w:val="auto"/>
            <w:szCs w:val="24"/>
            <w:u w:val="none"/>
          </w:rPr>
          <w:t>сайте газеты «Людиновский рабочий</w:t>
        </w:r>
      </w:hyperlink>
      <w:r w:rsidRPr="00B54C8C">
        <w:rPr>
          <w:szCs w:val="24"/>
        </w:rPr>
        <w:t>»</w:t>
      </w:r>
      <w:r>
        <w:rPr>
          <w:szCs w:val="24"/>
        </w:rPr>
        <w:t xml:space="preserve"> </w:t>
      </w:r>
      <w:r w:rsidR="00F7723C">
        <w:rPr>
          <w:szCs w:val="24"/>
        </w:rPr>
        <w:t>0</w:t>
      </w:r>
      <w:r>
        <w:rPr>
          <w:szCs w:val="24"/>
        </w:rPr>
        <w:t>6.04.2017</w:t>
      </w:r>
      <w:r w:rsidRPr="00FD30F9">
        <w:rPr>
          <w:szCs w:val="24"/>
        </w:rPr>
        <w:t xml:space="preserve"> года - </w:t>
      </w:r>
      <w:hyperlink r:id="rId8" w:history="1">
        <w:r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Pr="00B54C8C">
        <w:rPr>
          <w:szCs w:val="24"/>
        </w:rPr>
        <w:t>.</w:t>
      </w:r>
      <w:r>
        <w:rPr>
          <w:szCs w:val="24"/>
        </w:rPr>
        <w:t xml:space="preserve"> Решением Сельской Думы сельского поселения от 22.03.2017 № 66 проведение публичных слушаний по проекту решения об утверждении отчета об исполнении бюджета поселения за 2016 год назначено на 12.04.2017 года.</w:t>
      </w:r>
    </w:p>
    <w:p w:rsidR="004529CE" w:rsidRPr="004529CE" w:rsidRDefault="004E7059" w:rsidP="004529CE">
      <w:pPr>
        <w:pStyle w:val="1"/>
        <w:spacing w:before="0" w:line="264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>В нарушени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статей </w:t>
      </w:r>
      <w:r w:rsidR="00A54377"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>18,</w:t>
      </w:r>
      <w:r w:rsidR="00F95F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4377"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>19, 21</w:t>
      </w:r>
      <w:r w:rsidR="00F95FE8"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54377"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264.6 БК РФ</w:t>
      </w:r>
      <w:r w:rsidR="00F95FE8" w:rsidRPr="00F95FE8">
        <w:rPr>
          <w:rFonts w:ascii="Times New Roman" w:hAnsi="Times New Roman" w:cs="Times New Roman"/>
          <w:b w:val="0"/>
          <w:color w:val="auto"/>
          <w:sz w:val="24"/>
          <w:szCs w:val="24"/>
        </w:rPr>
        <w:t>, Приказа Минфина России от 01.07.2013 года № 65н  и пункта 14.8 Положения о бюджетном процессе</w:t>
      </w:r>
      <w:r w:rsidR="00F95F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22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в проекте решения </w:t>
      </w:r>
      <w:r w:rsidR="00872220" w:rsidRPr="00872220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Сельской Думы об исполнении бюджета</w:t>
      </w:r>
      <w:r w:rsidR="00872220" w:rsidRPr="00FD30F9">
        <w:rPr>
          <w:rFonts w:cs="Times New Roman"/>
          <w:szCs w:val="24"/>
        </w:rPr>
        <w:t xml:space="preserve"> 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поселения за 2016 год, предоставленном </w:t>
      </w:r>
      <w:r w:rsidR="00872220" w:rsidRPr="00F772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06.04.2017</w:t>
      </w:r>
      <w:r w:rsidR="008722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,</w:t>
      </w:r>
      <w:r w:rsidR="00872220" w:rsidRPr="00F7723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8722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в ведомственной структуре расходов не отражено исполнение бюджета поселения по разделам, подразделам бюджетной  </w:t>
      </w:r>
      <w:r w:rsidR="004529CE">
        <w:rPr>
          <w:rFonts w:ascii="Times New Roman" w:hAnsi="Times New Roman" w:cs="Times New Roman"/>
          <w:b w:val="0"/>
          <w:color w:val="auto"/>
          <w:sz w:val="24"/>
          <w:szCs w:val="24"/>
        </w:rPr>
        <w:t>классификации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расходов.</w:t>
      </w:r>
      <w:r w:rsidR="0045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состоянию на </w:t>
      </w:r>
      <w:r w:rsidR="0045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15.04.2017 в контрольно-счетную палату, 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45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электронно</w:t>
      </w:r>
      <w:r w:rsidR="00872220">
        <w:rPr>
          <w:rFonts w:ascii="Times New Roman" w:hAnsi="Times New Roman" w:cs="Times New Roman"/>
          <w:b w:val="0"/>
          <w:color w:val="auto"/>
          <w:sz w:val="24"/>
          <w:szCs w:val="24"/>
        </w:rPr>
        <w:t>м виде,</w:t>
      </w:r>
      <w:r w:rsidR="0045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предоставлена ведомственная структура расходов в разрезе кода главного распределителя бюджетных средств, раздела,</w:t>
      </w:r>
      <w:r w:rsidR="004765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подраздела, целевой статьи, групп и подгрупп видов расходов.</w:t>
      </w:r>
    </w:p>
    <w:p w:rsidR="004529CE" w:rsidRDefault="004765BA" w:rsidP="004765BA">
      <w:pPr>
        <w:spacing w:after="0"/>
        <w:ind w:firstLine="709"/>
        <w:jc w:val="both"/>
      </w:pPr>
      <w:r>
        <w:t>А</w:t>
      </w:r>
      <w:r w:rsidR="004529CE">
        <w:t>нализ годового отчета об исполнении бюджета</w:t>
      </w:r>
      <w:r>
        <w:t xml:space="preserve"> осуществлялся сравнением текущих показателей бюджета поселения за 2016 год с показателями за прошлый период 2015 года.</w:t>
      </w:r>
      <w:r w:rsidR="00846A5D">
        <w:t xml:space="preserve"> </w:t>
      </w:r>
    </w:p>
    <w:p w:rsidR="00097713" w:rsidRDefault="004B2BAD" w:rsidP="00CF1AAA">
      <w:pPr>
        <w:spacing w:before="120" w:after="120" w:line="264" w:lineRule="auto"/>
        <w:ind w:firstLine="709"/>
        <w:rPr>
          <w:rFonts w:eastAsia="Times New Roman" w:cs="Times New Roman"/>
          <w:b/>
          <w:color w:val="000000"/>
          <w:szCs w:val="24"/>
        </w:rPr>
      </w:pPr>
      <w:r w:rsidRPr="00F95FE8">
        <w:rPr>
          <w:rFonts w:eastAsia="Times New Roman" w:cs="Times New Roman"/>
          <w:b/>
          <w:szCs w:val="24"/>
        </w:rPr>
        <w:t>2</w:t>
      </w:r>
      <w:r w:rsidR="00097713" w:rsidRPr="00F95FE8">
        <w:rPr>
          <w:rFonts w:eastAsia="Times New Roman" w:cs="Times New Roman"/>
          <w:b/>
          <w:szCs w:val="24"/>
        </w:rPr>
        <w:t>. Общая характеристика исполнения бюджета</w:t>
      </w:r>
      <w:r w:rsidR="00097713">
        <w:rPr>
          <w:rFonts w:eastAsia="Times New Roman" w:cs="Times New Roman"/>
          <w:b/>
          <w:color w:val="000000"/>
          <w:szCs w:val="24"/>
        </w:rPr>
        <w:t xml:space="preserve"> сельского поселения за 201</w:t>
      </w:r>
      <w:r w:rsidR="00B54C8C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8265BC" w:rsidRPr="00663418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3418">
        <w:rPr>
          <w:rStyle w:val="FontStyle26"/>
          <w:sz w:val="24"/>
          <w:szCs w:val="24"/>
        </w:rPr>
        <w:t xml:space="preserve">Бюджет сельского поселения </w:t>
      </w:r>
      <w:r w:rsidRPr="00663418">
        <w:rPr>
          <w:rFonts w:cs="Times New Roman"/>
          <w:szCs w:val="24"/>
        </w:rPr>
        <w:t>«</w:t>
      </w:r>
      <w:r w:rsidR="008265BC" w:rsidRPr="00663418">
        <w:rPr>
          <w:rFonts w:cs="Times New Roman"/>
          <w:szCs w:val="24"/>
        </w:rPr>
        <w:t xml:space="preserve">Деревня </w:t>
      </w:r>
      <w:r w:rsidR="009F305E">
        <w:rPr>
          <w:rFonts w:cs="Times New Roman"/>
          <w:szCs w:val="24"/>
        </w:rPr>
        <w:t>Заболотье</w:t>
      </w:r>
      <w:r w:rsidRPr="00663418">
        <w:rPr>
          <w:rFonts w:cs="Times New Roman"/>
          <w:szCs w:val="24"/>
        </w:rPr>
        <w:t>» на 201</w:t>
      </w:r>
      <w:r w:rsidR="00172279" w:rsidRPr="00663418">
        <w:rPr>
          <w:rFonts w:cs="Times New Roman"/>
          <w:szCs w:val="24"/>
        </w:rPr>
        <w:t>6</w:t>
      </w:r>
      <w:r w:rsidRPr="00663418">
        <w:rPr>
          <w:rFonts w:cs="Times New Roman"/>
          <w:szCs w:val="24"/>
        </w:rPr>
        <w:t xml:space="preserve"> год </w:t>
      </w:r>
      <w:r w:rsidRPr="00663418">
        <w:rPr>
          <w:rStyle w:val="FontStyle26"/>
          <w:sz w:val="24"/>
          <w:szCs w:val="24"/>
        </w:rPr>
        <w:t xml:space="preserve">первоначально утвержден </w:t>
      </w:r>
      <w:r w:rsidRPr="00663418">
        <w:rPr>
          <w:rFonts w:cs="Times New Roman"/>
          <w:szCs w:val="24"/>
        </w:rPr>
        <w:t>решением Сельск</w:t>
      </w:r>
      <w:r w:rsidR="00172279" w:rsidRPr="00663418">
        <w:rPr>
          <w:rFonts w:cs="Times New Roman"/>
          <w:szCs w:val="24"/>
        </w:rPr>
        <w:t xml:space="preserve">ой Думы сельского поселения от </w:t>
      </w:r>
      <w:r w:rsidR="009F305E">
        <w:rPr>
          <w:rFonts w:cs="Times New Roman"/>
          <w:szCs w:val="24"/>
        </w:rPr>
        <w:t>24.12.2015 № 24</w:t>
      </w:r>
      <w:r w:rsidRPr="00663418">
        <w:rPr>
          <w:rFonts w:cs="Times New Roman"/>
          <w:szCs w:val="24"/>
        </w:rPr>
        <w:t xml:space="preserve"> «О бюджете </w:t>
      </w:r>
      <w:r w:rsidR="008265BC" w:rsidRPr="00663418">
        <w:rPr>
          <w:rFonts w:cs="Times New Roman"/>
          <w:szCs w:val="24"/>
        </w:rPr>
        <w:t xml:space="preserve">муниципального образования </w:t>
      </w:r>
      <w:r w:rsidRPr="00663418">
        <w:rPr>
          <w:rFonts w:cs="Times New Roman"/>
          <w:szCs w:val="24"/>
        </w:rPr>
        <w:t>сельского поселения «</w:t>
      </w:r>
      <w:r w:rsidR="008265BC" w:rsidRPr="00663418">
        <w:rPr>
          <w:rFonts w:cs="Times New Roman"/>
          <w:szCs w:val="24"/>
        </w:rPr>
        <w:t xml:space="preserve">Деревня </w:t>
      </w:r>
      <w:r w:rsidR="009F305E">
        <w:rPr>
          <w:rFonts w:cs="Times New Roman"/>
          <w:szCs w:val="24"/>
        </w:rPr>
        <w:t>Заболотье</w:t>
      </w:r>
      <w:r w:rsidRPr="00663418">
        <w:rPr>
          <w:rFonts w:cs="Times New Roman"/>
          <w:szCs w:val="24"/>
        </w:rPr>
        <w:t>» на 201</w:t>
      </w:r>
      <w:r w:rsidR="00172279" w:rsidRPr="00663418">
        <w:rPr>
          <w:rFonts w:cs="Times New Roman"/>
          <w:szCs w:val="24"/>
        </w:rPr>
        <w:t>6 год</w:t>
      </w:r>
      <w:r w:rsidRPr="00663418">
        <w:rPr>
          <w:rFonts w:cs="Times New Roman"/>
          <w:szCs w:val="24"/>
        </w:rPr>
        <w:t>»</w:t>
      </w:r>
      <w:r w:rsidR="008265BC" w:rsidRPr="00663418">
        <w:rPr>
          <w:rFonts w:cs="Times New Roman"/>
          <w:szCs w:val="24"/>
        </w:rPr>
        <w:t>:</w:t>
      </w:r>
    </w:p>
    <w:p w:rsidR="008265BC" w:rsidRDefault="008265BC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по доходам в сумме</w:t>
      </w:r>
      <w:r w:rsidR="00177E96">
        <w:rPr>
          <w:rStyle w:val="FontStyle26"/>
          <w:sz w:val="24"/>
          <w:szCs w:val="24"/>
        </w:rPr>
        <w:t xml:space="preserve"> </w:t>
      </w:r>
      <w:r w:rsidR="009F305E">
        <w:rPr>
          <w:rStyle w:val="FontStyle26"/>
          <w:sz w:val="24"/>
          <w:szCs w:val="24"/>
        </w:rPr>
        <w:t>9 632,20</w:t>
      </w:r>
      <w:r w:rsidR="00D94C2A">
        <w:rPr>
          <w:rStyle w:val="FontStyle26"/>
          <w:sz w:val="24"/>
          <w:szCs w:val="24"/>
        </w:rPr>
        <w:t xml:space="preserve"> </w:t>
      </w:r>
      <w:r w:rsidR="00097713" w:rsidRPr="00D94C2A">
        <w:rPr>
          <w:rFonts w:cs="Times New Roman"/>
          <w:color w:val="0D0D0D"/>
          <w:szCs w:val="24"/>
        </w:rPr>
        <w:t xml:space="preserve">тыс. рублей, из них безвозмездные поступления в размере </w:t>
      </w:r>
      <w:r w:rsidR="009F305E">
        <w:rPr>
          <w:rFonts w:cs="Times New Roman"/>
          <w:color w:val="0D0D0D"/>
          <w:szCs w:val="24"/>
        </w:rPr>
        <w:t>6 877,20</w:t>
      </w:r>
      <w:r w:rsidR="00097713" w:rsidRPr="00D94C2A">
        <w:rPr>
          <w:rFonts w:cs="Times New Roman"/>
          <w:color w:val="0D0D0D"/>
          <w:szCs w:val="24"/>
        </w:rPr>
        <w:t xml:space="preserve"> тыс. рублей</w:t>
      </w:r>
      <w:r>
        <w:rPr>
          <w:rFonts w:cs="Times New Roman"/>
          <w:color w:val="0D0D0D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по</w:t>
      </w:r>
      <w:r w:rsidR="00097713" w:rsidRPr="00D94C2A">
        <w:rPr>
          <w:rStyle w:val="FontStyle26"/>
          <w:sz w:val="24"/>
          <w:szCs w:val="24"/>
        </w:rPr>
        <w:t xml:space="preserve"> расходам в сумме </w:t>
      </w:r>
      <w:r w:rsidR="009F305E">
        <w:rPr>
          <w:rStyle w:val="FontStyle26"/>
          <w:sz w:val="24"/>
          <w:szCs w:val="24"/>
        </w:rPr>
        <w:t>9 769,95</w:t>
      </w:r>
      <w:r w:rsidR="00097713" w:rsidRPr="00D94C2A">
        <w:rPr>
          <w:rStyle w:val="FontStyle26"/>
          <w:sz w:val="24"/>
          <w:szCs w:val="24"/>
        </w:rPr>
        <w:t xml:space="preserve"> тыс. рублей</w:t>
      </w:r>
      <w:r>
        <w:rPr>
          <w:rStyle w:val="FontStyle26"/>
          <w:sz w:val="24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с дефицитом бюджета в размере </w:t>
      </w:r>
      <w:r w:rsidR="009F305E">
        <w:rPr>
          <w:rStyle w:val="FontStyle26"/>
          <w:sz w:val="24"/>
          <w:szCs w:val="24"/>
        </w:rPr>
        <w:t>137,75</w:t>
      </w:r>
      <w:r>
        <w:rPr>
          <w:rStyle w:val="FontStyle26"/>
          <w:sz w:val="24"/>
          <w:szCs w:val="24"/>
        </w:rPr>
        <w:t xml:space="preserve"> тыс. рублей;</w:t>
      </w:r>
    </w:p>
    <w:p w:rsidR="00097713" w:rsidRPr="00D94C2A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нормативной величиной резервного фонда в сумме </w:t>
      </w:r>
      <w:r w:rsidR="009F305E">
        <w:rPr>
          <w:rStyle w:val="FontStyle26"/>
          <w:sz w:val="24"/>
          <w:szCs w:val="24"/>
        </w:rPr>
        <w:t>27,55</w:t>
      </w:r>
      <w:r>
        <w:rPr>
          <w:rStyle w:val="FontStyle26"/>
          <w:sz w:val="24"/>
          <w:szCs w:val="24"/>
        </w:rPr>
        <w:t xml:space="preserve"> тыс. рублей.</w:t>
      </w:r>
      <w:r w:rsidR="00097713" w:rsidRPr="00D94C2A">
        <w:rPr>
          <w:rStyle w:val="FontStyle26"/>
          <w:sz w:val="24"/>
          <w:szCs w:val="24"/>
        </w:rPr>
        <w:t xml:space="preserve">  </w:t>
      </w:r>
    </w:p>
    <w:p w:rsidR="0096383B" w:rsidRPr="00E615D6" w:rsidRDefault="00872220" w:rsidP="001254F1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В бюджет сельского поселения в течение финансового года изменения и дополнения вносились только 1 раз </w:t>
      </w:r>
      <w:r w:rsidR="00E615D6">
        <w:rPr>
          <w:rFonts w:cs="Times New Roman"/>
          <w:szCs w:val="24"/>
        </w:rPr>
        <w:t>решением Сельской Думы от 07.04.2016 № 41</w:t>
      </w:r>
      <w:r>
        <w:rPr>
          <w:rFonts w:cs="Times New Roman"/>
          <w:szCs w:val="24"/>
        </w:rPr>
        <w:t xml:space="preserve">. Фактически изменения в бюджет поселения вносились </w:t>
      </w:r>
      <w:r w:rsidR="001254F1">
        <w:rPr>
          <w:rFonts w:cs="Times New Roman"/>
          <w:szCs w:val="24"/>
        </w:rPr>
        <w:t xml:space="preserve">неоднократно на основании уведомлений, без внесения соответствующих изменений решением Сельской Думы. </w:t>
      </w:r>
      <w:r w:rsidR="00E615D6">
        <w:rPr>
          <w:rFonts w:cs="Times New Roman"/>
          <w:szCs w:val="24"/>
        </w:rPr>
        <w:t xml:space="preserve"> </w:t>
      </w:r>
    </w:p>
    <w:p w:rsidR="00097713" w:rsidRDefault="00097713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Бюджет сельского поселения за 201</w:t>
      </w:r>
      <w:r w:rsidR="00C44057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исполнен по доходам в сумме </w:t>
      </w:r>
      <w:r w:rsidR="009F305E">
        <w:rPr>
          <w:rFonts w:eastAsia="Times New Roman" w:cs="Times New Roman"/>
          <w:i/>
          <w:color w:val="000000"/>
          <w:szCs w:val="24"/>
        </w:rPr>
        <w:t>8 719,28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на </w:t>
      </w:r>
      <w:r w:rsidR="00E615D6">
        <w:rPr>
          <w:rFonts w:eastAsia="Times New Roman" w:cs="Times New Roman"/>
          <w:color w:val="000000"/>
          <w:szCs w:val="24"/>
        </w:rPr>
        <w:t>90,5</w:t>
      </w:r>
      <w:r>
        <w:rPr>
          <w:rFonts w:eastAsia="Times New Roman" w:cs="Times New Roman"/>
          <w:color w:val="000000"/>
          <w:szCs w:val="24"/>
        </w:rPr>
        <w:t>% к перво</w:t>
      </w:r>
      <w:r w:rsidR="0096383B">
        <w:rPr>
          <w:rFonts w:eastAsia="Times New Roman" w:cs="Times New Roman"/>
          <w:color w:val="000000"/>
          <w:szCs w:val="24"/>
        </w:rPr>
        <w:t>начальному годовому плану</w:t>
      </w:r>
      <w:r>
        <w:rPr>
          <w:rFonts w:eastAsia="Times New Roman" w:cs="Times New Roman"/>
          <w:color w:val="000000"/>
          <w:szCs w:val="24"/>
        </w:rPr>
        <w:t xml:space="preserve">, по расходам исполнен в размере </w:t>
      </w:r>
      <w:r w:rsidR="009F305E">
        <w:rPr>
          <w:rFonts w:eastAsia="Times New Roman" w:cs="Times New Roman"/>
          <w:i/>
          <w:color w:val="000000"/>
          <w:szCs w:val="24"/>
        </w:rPr>
        <w:t>5 502,29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Pr="00E3266F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или на </w:t>
      </w:r>
      <w:r w:rsidR="00E615D6">
        <w:rPr>
          <w:rFonts w:eastAsia="Times New Roman" w:cs="Times New Roman"/>
          <w:color w:val="000000"/>
          <w:szCs w:val="24"/>
        </w:rPr>
        <w:t>56,3</w:t>
      </w:r>
      <w:r>
        <w:rPr>
          <w:rFonts w:eastAsia="Times New Roman" w:cs="Times New Roman"/>
          <w:color w:val="000000"/>
          <w:szCs w:val="24"/>
        </w:rPr>
        <w:t xml:space="preserve">% к первоначальному годовому плану. При прогнозируемом </w:t>
      </w:r>
      <w:r w:rsidR="00E3266F">
        <w:rPr>
          <w:rFonts w:eastAsia="Times New Roman" w:cs="Times New Roman"/>
          <w:color w:val="000000"/>
          <w:szCs w:val="24"/>
        </w:rPr>
        <w:t>де</w:t>
      </w:r>
      <w:r>
        <w:rPr>
          <w:rFonts w:eastAsia="Times New Roman" w:cs="Times New Roman"/>
          <w:color w:val="000000"/>
          <w:szCs w:val="24"/>
        </w:rPr>
        <w:t xml:space="preserve">фиците </w:t>
      </w:r>
      <w:r w:rsidR="00E615D6">
        <w:rPr>
          <w:rFonts w:eastAsia="Times New Roman" w:cs="Times New Roman"/>
          <w:color w:val="000000"/>
          <w:szCs w:val="24"/>
        </w:rPr>
        <w:t>137,75</w:t>
      </w:r>
      <w:r>
        <w:rPr>
          <w:rFonts w:eastAsia="Times New Roman" w:cs="Times New Roman"/>
          <w:color w:val="000000"/>
          <w:szCs w:val="24"/>
        </w:rPr>
        <w:t xml:space="preserve"> тыс. рублей, бюджет сельского поселения исполнен с </w:t>
      </w:r>
      <w:r w:rsidR="00C44057">
        <w:rPr>
          <w:rFonts w:eastAsia="Times New Roman" w:cs="Times New Roman"/>
          <w:color w:val="000000"/>
          <w:szCs w:val="24"/>
        </w:rPr>
        <w:t>про</w:t>
      </w:r>
      <w:r>
        <w:rPr>
          <w:rFonts w:eastAsia="Times New Roman" w:cs="Times New Roman"/>
          <w:color w:val="000000"/>
          <w:szCs w:val="24"/>
        </w:rPr>
        <w:t xml:space="preserve">фицитом в размере </w:t>
      </w:r>
      <w:r w:rsidR="00E615D6">
        <w:rPr>
          <w:rFonts w:eastAsia="Times New Roman" w:cs="Times New Roman"/>
          <w:i/>
          <w:color w:val="000000"/>
          <w:szCs w:val="24"/>
        </w:rPr>
        <w:t>3 216,99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:rsidR="00097713" w:rsidRDefault="00C44057" w:rsidP="00CF1AAA">
      <w:pPr>
        <w:shd w:val="clear" w:color="auto" w:fill="FFFFFF"/>
        <w:tabs>
          <w:tab w:val="left" w:pos="426"/>
        </w:tabs>
        <w:spacing w:before="120" w:after="0" w:line="264" w:lineRule="auto"/>
        <w:ind w:firstLine="51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344D69">
        <w:rPr>
          <w:rFonts w:eastAsia="Times New Roman" w:cs="Times New Roman"/>
          <w:b/>
          <w:bCs/>
          <w:color w:val="000000"/>
          <w:szCs w:val="24"/>
        </w:rPr>
        <w:t xml:space="preserve">Характеристика параметров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исполнения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доходной части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бюджета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                </w:t>
      </w:r>
      <w:r w:rsidR="001F6812">
        <w:rPr>
          <w:rFonts w:eastAsia="Times New Roman" w:cs="Times New Roman"/>
          <w:b/>
          <w:bCs/>
          <w:color w:val="000000"/>
          <w:szCs w:val="24"/>
        </w:rPr>
        <w:t xml:space="preserve">сельского поселения </w:t>
      </w:r>
      <w:r w:rsidR="00097713">
        <w:rPr>
          <w:rFonts w:eastAsia="Times New Roman" w:cs="Times New Roman"/>
          <w:b/>
          <w:bCs/>
          <w:color w:val="000000"/>
          <w:szCs w:val="24"/>
        </w:rPr>
        <w:t>«</w:t>
      </w:r>
      <w:r w:rsidR="00E3266F" w:rsidRPr="00E3266F">
        <w:rPr>
          <w:rFonts w:cs="Times New Roman"/>
          <w:b/>
          <w:szCs w:val="24"/>
        </w:rPr>
        <w:t xml:space="preserve">Деревня </w:t>
      </w:r>
      <w:r w:rsidR="00E615D6">
        <w:rPr>
          <w:rFonts w:cs="Times New Roman"/>
          <w:b/>
          <w:szCs w:val="24"/>
        </w:rPr>
        <w:t>Заболотье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097713" w:rsidP="00CF1AAA">
      <w:pPr>
        <w:spacing w:before="120"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>
        <w:rPr>
          <w:rFonts w:cs="Times New Roman"/>
          <w:szCs w:val="24"/>
        </w:rPr>
        <w:t>Доход</w:t>
      </w:r>
      <w:r w:rsidR="00344D69">
        <w:rPr>
          <w:rFonts w:cs="Times New Roman"/>
          <w:szCs w:val="24"/>
        </w:rPr>
        <w:t>ная часть</w:t>
      </w:r>
      <w:r>
        <w:rPr>
          <w:rFonts w:cs="Times New Roman"/>
          <w:szCs w:val="24"/>
        </w:rPr>
        <w:t xml:space="preserve"> бюджета </w:t>
      </w:r>
      <w:r>
        <w:rPr>
          <w:rFonts w:cs="Times New Roman"/>
          <w:color w:val="0D0D0D"/>
          <w:szCs w:val="24"/>
        </w:rPr>
        <w:t>сельского поселения </w:t>
      </w:r>
      <w:r w:rsidR="00344D69">
        <w:rPr>
          <w:rFonts w:cs="Times New Roman"/>
          <w:color w:val="0D0D0D"/>
          <w:szCs w:val="24"/>
        </w:rPr>
        <w:t>за 2016 год</w:t>
      </w:r>
      <w:r>
        <w:rPr>
          <w:rFonts w:cs="Times New Roman"/>
          <w:color w:val="0D0D0D"/>
          <w:szCs w:val="24"/>
        </w:rPr>
        <w:t xml:space="preserve"> </w:t>
      </w:r>
      <w:r w:rsidR="00344D69">
        <w:rPr>
          <w:rFonts w:cs="Times New Roman"/>
          <w:color w:val="0D0D0D"/>
          <w:szCs w:val="24"/>
        </w:rPr>
        <w:t xml:space="preserve">исполнена на </w:t>
      </w:r>
      <w:r w:rsidR="00E615D6">
        <w:rPr>
          <w:rFonts w:eastAsia="Times New Roman" w:cs="Times New Roman"/>
          <w:i/>
          <w:color w:val="000000"/>
          <w:szCs w:val="24"/>
        </w:rPr>
        <w:t>8 719,28</w:t>
      </w:r>
      <w:r w:rsidR="00E3266F" w:rsidRPr="00E3266F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="00344D69">
        <w:rPr>
          <w:rFonts w:cs="Times New Roman"/>
          <w:color w:val="0D0D0D"/>
          <w:szCs w:val="24"/>
        </w:rPr>
        <w:t xml:space="preserve">. По отношению к уровню прошлого 2015 года доходная часть бюджета </w:t>
      </w:r>
      <w:r w:rsidR="008C3E60">
        <w:rPr>
          <w:rFonts w:cs="Times New Roman"/>
          <w:color w:val="0D0D0D"/>
          <w:szCs w:val="24"/>
        </w:rPr>
        <w:t>увеличил</w:t>
      </w:r>
      <w:r w:rsidR="00344D69">
        <w:rPr>
          <w:rFonts w:cs="Times New Roman"/>
          <w:color w:val="0D0D0D"/>
          <w:szCs w:val="24"/>
        </w:rPr>
        <w:t>ась на 1</w:t>
      </w:r>
      <w:r w:rsidR="008C3E60">
        <w:rPr>
          <w:rFonts w:cs="Times New Roman"/>
          <w:color w:val="0D0D0D"/>
          <w:szCs w:val="24"/>
        </w:rPr>
        <w:t> 006,13</w:t>
      </w:r>
      <w:r w:rsidR="00344D69">
        <w:rPr>
          <w:rFonts w:cs="Times New Roman"/>
          <w:color w:val="0D0D0D"/>
          <w:szCs w:val="24"/>
        </w:rPr>
        <w:t xml:space="preserve"> тыс. рублей, или на </w:t>
      </w:r>
      <w:r w:rsidR="008C3E60">
        <w:rPr>
          <w:rFonts w:cs="Times New Roman"/>
          <w:color w:val="0D0D0D"/>
          <w:szCs w:val="24"/>
        </w:rPr>
        <w:t>13</w:t>
      </w:r>
      <w:r w:rsidR="00344D69">
        <w:rPr>
          <w:rFonts w:cs="Times New Roman"/>
          <w:color w:val="0D0D0D"/>
          <w:szCs w:val="24"/>
        </w:rPr>
        <w:t>%</w:t>
      </w:r>
      <w:r w:rsidR="005E5261">
        <w:rPr>
          <w:rFonts w:cs="Times New Roman"/>
          <w:color w:val="0D0D0D"/>
          <w:szCs w:val="24"/>
        </w:rPr>
        <w:t>.</w:t>
      </w:r>
    </w:p>
    <w:p w:rsidR="00846A5D" w:rsidRDefault="00846A5D" w:rsidP="00CF1AAA">
      <w:pPr>
        <w:spacing w:before="120" w:after="0" w:line="264" w:lineRule="auto"/>
        <w:ind w:firstLine="709"/>
        <w:jc w:val="both"/>
        <w:rPr>
          <w:rFonts w:cs="Times New Roman"/>
          <w:color w:val="0D0D0D"/>
          <w:szCs w:val="24"/>
        </w:rPr>
      </w:pPr>
    </w:p>
    <w:p w:rsidR="00846A5D" w:rsidRDefault="00846A5D" w:rsidP="00CF1AAA">
      <w:pPr>
        <w:spacing w:before="120" w:after="0" w:line="264" w:lineRule="auto"/>
        <w:ind w:firstLine="709"/>
        <w:jc w:val="both"/>
        <w:rPr>
          <w:rFonts w:cs="Times New Roman"/>
          <w:color w:val="0D0D0D"/>
          <w:szCs w:val="24"/>
        </w:rPr>
      </w:pPr>
    </w:p>
    <w:p w:rsidR="00846A5D" w:rsidRDefault="00846A5D" w:rsidP="00CF1AAA">
      <w:pPr>
        <w:spacing w:before="120" w:after="0" w:line="264" w:lineRule="auto"/>
        <w:ind w:firstLine="709"/>
        <w:jc w:val="both"/>
        <w:rPr>
          <w:rFonts w:cs="Times New Roman"/>
          <w:szCs w:val="24"/>
        </w:rPr>
      </w:pPr>
    </w:p>
    <w:p w:rsidR="00097713" w:rsidRDefault="00097713" w:rsidP="0013590C">
      <w:pPr>
        <w:pStyle w:val="a3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Динамика поступлений доходов бюджета сельского поселения в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185"/>
        <w:gridCol w:w="1185"/>
        <w:gridCol w:w="780"/>
        <w:gridCol w:w="791"/>
      </w:tblGrid>
      <w:tr w:rsidR="00102598" w:rsidTr="000A6777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102598" w:rsidRDefault="00CB2C03" w:rsidP="00344D69">
            <w:pPr>
              <w:pStyle w:val="a3"/>
              <w:spacing w:before="100" w:beforeAutospacing="1" w:after="100" w:afterAutospacing="1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201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102598" w:rsidRDefault="00102598" w:rsidP="00344D69">
            <w:pPr>
              <w:pStyle w:val="a3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 Исполнение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CB2C03" w:rsidRDefault="00CB2C03" w:rsidP="005E5261">
            <w:pPr>
              <w:pStyle w:val="a3"/>
              <w:spacing w:before="100" w:beforeAutospacing="1" w:after="100" w:afterAutospacing="1" w:line="27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Отклонение 201</w:t>
            </w:r>
            <w:r w:rsidR="005E526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 2015г (гр. 3- гр. 2)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102598" w:rsidRDefault="00102598" w:rsidP="00CB2C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</w:p>
          <w:p w:rsidR="00102598" w:rsidRDefault="00102598" w:rsidP="00384C89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8A631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% к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исполнению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Структура, в %</w:t>
            </w:r>
          </w:p>
        </w:tc>
      </w:tr>
      <w:tr w:rsidR="00102598" w:rsidTr="000A6777">
        <w:trPr>
          <w:trHeight w:val="475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102598" w:rsidTr="000A6777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674268" w:rsidP="00674268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02598"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8C3E60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445,92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8C3E60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620,08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8C3E6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+ </w:t>
            </w:r>
            <w:r w:rsidR="008C3E60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174,16</w:t>
            </w:r>
          </w:p>
        </w:tc>
        <w:tc>
          <w:tcPr>
            <w:tcW w:w="1185" w:type="dxa"/>
            <w:vAlign w:val="center"/>
            <w:hideMark/>
          </w:tcPr>
          <w:p w:rsidR="00102598" w:rsidRDefault="008C3E60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139,1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3410E" w:rsidP="00D913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5,8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100,86</w:t>
            </w:r>
          </w:p>
        </w:tc>
        <w:tc>
          <w:tcPr>
            <w:tcW w:w="1146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169,68</w:t>
            </w:r>
          </w:p>
        </w:tc>
        <w:tc>
          <w:tcPr>
            <w:tcW w:w="1185" w:type="dxa"/>
            <w:vAlign w:val="center"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8,82</w:t>
            </w:r>
          </w:p>
        </w:tc>
        <w:tc>
          <w:tcPr>
            <w:tcW w:w="1185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168,2</w:t>
            </w:r>
            <w:r w:rsidR="008B6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3,24</w:t>
            </w:r>
          </w:p>
        </w:tc>
        <w:tc>
          <w:tcPr>
            <w:tcW w:w="1146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24,13</w:t>
            </w:r>
          </w:p>
        </w:tc>
        <w:tc>
          <w:tcPr>
            <w:tcW w:w="1185" w:type="dxa"/>
            <w:vAlign w:val="center"/>
          </w:tcPr>
          <w:p w:rsidR="00102598" w:rsidRDefault="002E167C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20,89</w:t>
            </w:r>
          </w:p>
        </w:tc>
        <w:tc>
          <w:tcPr>
            <w:tcW w:w="1185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7,4 раза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341,82</w:t>
            </w:r>
          </w:p>
        </w:tc>
        <w:tc>
          <w:tcPr>
            <w:tcW w:w="1146" w:type="dxa"/>
            <w:vAlign w:val="center"/>
          </w:tcPr>
          <w:p w:rsidR="00102598" w:rsidRDefault="008C3E60" w:rsidP="008C3E6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426,27</w:t>
            </w:r>
          </w:p>
        </w:tc>
        <w:tc>
          <w:tcPr>
            <w:tcW w:w="1185" w:type="dxa"/>
            <w:vAlign w:val="center"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 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84,45</w:t>
            </w:r>
          </w:p>
        </w:tc>
        <w:tc>
          <w:tcPr>
            <w:tcW w:w="1185" w:type="dxa"/>
            <w:vAlign w:val="center"/>
          </w:tcPr>
          <w:p w:rsidR="00102598" w:rsidRDefault="008C3E60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124,7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93,08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8C3E60" w:rsidP="008C3E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2 665,12</w:t>
            </w:r>
          </w:p>
        </w:tc>
        <w:tc>
          <w:tcPr>
            <w:tcW w:w="1185" w:type="dxa"/>
            <w:vAlign w:val="center"/>
            <w:hideMark/>
          </w:tcPr>
          <w:p w:rsidR="00102598" w:rsidRPr="00E3266F" w:rsidRDefault="002E167C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+</w:t>
            </w:r>
            <w:r w:rsidR="00E3266F" w:rsidRPr="00E3266F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  <w:r w:rsidR="008C3E60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2 572,04</w:t>
            </w:r>
          </w:p>
        </w:tc>
        <w:tc>
          <w:tcPr>
            <w:tcW w:w="1185" w:type="dxa"/>
            <w:vAlign w:val="center"/>
            <w:hideMark/>
          </w:tcPr>
          <w:p w:rsidR="00102598" w:rsidRDefault="008C3E60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 </w:t>
            </w:r>
            <w:r w:rsidR="0013410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28,6 раз</w:t>
            </w:r>
          </w:p>
        </w:tc>
        <w:tc>
          <w:tcPr>
            <w:tcW w:w="780" w:type="dxa"/>
            <w:vAlign w:val="center"/>
            <w:hideMark/>
          </w:tcPr>
          <w:p w:rsidR="00102598" w:rsidRDefault="0013410E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AF5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BF65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30,6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0A6777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0A6777" w:rsidRDefault="008C3E60" w:rsidP="00B23D82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53" w:type="dxa"/>
            <w:vAlign w:val="center"/>
          </w:tcPr>
          <w:p w:rsidR="000A6777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104,37</w:t>
            </w:r>
          </w:p>
        </w:tc>
        <w:tc>
          <w:tcPr>
            <w:tcW w:w="1146" w:type="dxa"/>
            <w:vAlign w:val="center"/>
          </w:tcPr>
          <w:p w:rsidR="000A6777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2 665,12</w:t>
            </w:r>
          </w:p>
        </w:tc>
        <w:tc>
          <w:tcPr>
            <w:tcW w:w="1185" w:type="dxa"/>
            <w:vAlign w:val="center"/>
          </w:tcPr>
          <w:p w:rsidR="000A6777" w:rsidRDefault="002E167C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 2 560,75</w:t>
            </w:r>
          </w:p>
        </w:tc>
        <w:tc>
          <w:tcPr>
            <w:tcW w:w="1185" w:type="dxa"/>
            <w:vAlign w:val="center"/>
          </w:tcPr>
          <w:p w:rsidR="000A6777" w:rsidRPr="00384C89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3266F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E3266F" w:rsidRDefault="00E3266F" w:rsidP="007F10D5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3" w:type="dxa"/>
            <w:vAlign w:val="center"/>
          </w:tcPr>
          <w:p w:rsidR="00E3266F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«-11,29»</w:t>
            </w:r>
          </w:p>
        </w:tc>
        <w:tc>
          <w:tcPr>
            <w:tcW w:w="1146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85" w:type="dxa"/>
            <w:vAlign w:val="center"/>
          </w:tcPr>
          <w:p w:rsidR="00E3266F" w:rsidRPr="00384C89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-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 11,29</w:t>
            </w:r>
          </w:p>
        </w:tc>
        <w:tc>
          <w:tcPr>
            <w:tcW w:w="1185" w:type="dxa"/>
            <w:vAlign w:val="center"/>
          </w:tcPr>
          <w:p w:rsidR="00E3266F" w:rsidRPr="00384C89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собственных доходов (1+2)</w:t>
            </w:r>
          </w:p>
        </w:tc>
        <w:tc>
          <w:tcPr>
            <w:tcW w:w="1153" w:type="dxa"/>
            <w:vAlign w:val="center"/>
            <w:hideMark/>
          </w:tcPr>
          <w:p w:rsidR="00102598" w:rsidRDefault="008C3E60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539,00</w:t>
            </w:r>
          </w:p>
        </w:tc>
        <w:tc>
          <w:tcPr>
            <w:tcW w:w="1146" w:type="dxa"/>
            <w:vAlign w:val="center"/>
            <w:hideMark/>
          </w:tcPr>
          <w:p w:rsidR="00102598" w:rsidRDefault="008C3E60" w:rsidP="008C3E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3 285,20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8C3E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+ </w:t>
            </w:r>
            <w:r w:rsidR="008C3E6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2 746,20</w:t>
            </w:r>
          </w:p>
        </w:tc>
        <w:tc>
          <w:tcPr>
            <w:tcW w:w="1185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в</w:t>
            </w:r>
            <w:r w:rsidR="00384C8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 раз</w:t>
            </w:r>
          </w:p>
        </w:tc>
        <w:tc>
          <w:tcPr>
            <w:tcW w:w="780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7</w:t>
            </w:r>
            <w:r w:rsidR="0010259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37,7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B2C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7 174,15</w:t>
            </w:r>
          </w:p>
        </w:tc>
        <w:tc>
          <w:tcPr>
            <w:tcW w:w="1146" w:type="dxa"/>
            <w:vAlign w:val="center"/>
            <w:hideMark/>
          </w:tcPr>
          <w:p w:rsidR="00102598" w:rsidRDefault="008C3E60" w:rsidP="0087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5 434,08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8C3E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740,07</w:t>
            </w:r>
          </w:p>
        </w:tc>
        <w:tc>
          <w:tcPr>
            <w:tcW w:w="1185" w:type="dxa"/>
            <w:vAlign w:val="center"/>
            <w:hideMark/>
          </w:tcPr>
          <w:p w:rsidR="00102598" w:rsidRDefault="0013410E" w:rsidP="00551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75,7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1341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13410E" w:rsidP="00AF52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62,3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7 713,15</w:t>
            </w:r>
          </w:p>
        </w:tc>
        <w:tc>
          <w:tcPr>
            <w:tcW w:w="1146" w:type="dxa"/>
            <w:vAlign w:val="center"/>
            <w:hideMark/>
          </w:tcPr>
          <w:p w:rsidR="00102598" w:rsidRDefault="008C3E60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8 719,28</w:t>
            </w:r>
          </w:p>
        </w:tc>
        <w:tc>
          <w:tcPr>
            <w:tcW w:w="1185" w:type="dxa"/>
            <w:vAlign w:val="center"/>
            <w:hideMark/>
          </w:tcPr>
          <w:p w:rsidR="00102598" w:rsidRDefault="002E167C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</w:t>
            </w:r>
            <w:r w:rsidR="00384C8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E326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</w:t>
            </w:r>
            <w:r w:rsidR="008C3E6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 006,13</w:t>
            </w:r>
          </w:p>
        </w:tc>
        <w:tc>
          <w:tcPr>
            <w:tcW w:w="1185" w:type="dxa"/>
            <w:vAlign w:val="center"/>
            <w:hideMark/>
          </w:tcPr>
          <w:p w:rsidR="00102598" w:rsidRDefault="0013410E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113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100%</w:t>
            </w:r>
          </w:p>
        </w:tc>
      </w:tr>
    </w:tbl>
    <w:p w:rsidR="00097713" w:rsidRDefault="00097713" w:rsidP="0013590C">
      <w:pPr>
        <w:pStyle w:val="a3"/>
        <w:spacing w:before="160" w:line="264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сельского поселения 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 w:rsidR="0013410E">
        <w:rPr>
          <w:rFonts w:ascii="Times New Roman" w:eastAsia="Times New Roman" w:hAnsi="Times New Roman" w:cs="Times New Roman"/>
          <w:color w:val="0D0D0D"/>
          <w:sz w:val="24"/>
          <w:szCs w:val="24"/>
        </w:rPr>
        <w:t>30,7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%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 неналоговых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доля безвозмездных поступлений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39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E3399">
        <w:rPr>
          <w:rFonts w:ascii="Times New Roman" w:eastAsia="Times New Roman" w:hAnsi="Times New Roman" w:cs="Times New Roman"/>
          <w:sz w:val="24"/>
          <w:szCs w:val="24"/>
        </w:rPr>
        <w:t>62,3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33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C59">
        <w:rPr>
          <w:rFonts w:ascii="Times New Roman" w:eastAsia="Times New Roman" w:hAnsi="Times New Roman" w:cs="Times New Roman"/>
          <w:sz w:val="24"/>
          <w:szCs w:val="24"/>
        </w:rPr>
        <w:t xml:space="preserve"> то есть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E3399">
        <w:rPr>
          <w:rFonts w:ascii="Times New Roman" w:eastAsia="Times New Roman" w:hAnsi="Times New Roman" w:cs="Times New Roman"/>
          <w:sz w:val="24"/>
          <w:szCs w:val="24"/>
        </w:rPr>
        <w:t>30,7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E3399" w:rsidRDefault="008962EF" w:rsidP="003E3399">
      <w:pPr>
        <w:shd w:val="clear" w:color="auto" w:fill="FFFFFF"/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источниками доходов бюджета сельского поселения являются безвозмездные поступления. На их долю в 201</w:t>
      </w:r>
      <w:r w:rsidR="00AF520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году приходится </w:t>
      </w:r>
      <w:r w:rsidR="003E3399">
        <w:rPr>
          <w:rFonts w:cs="Times New Roman"/>
          <w:szCs w:val="24"/>
        </w:rPr>
        <w:t>62,3</w:t>
      </w:r>
      <w:r>
        <w:rPr>
          <w:rFonts w:cs="Times New Roman"/>
          <w:szCs w:val="24"/>
        </w:rPr>
        <w:t xml:space="preserve">% в общем объеме поступлений. </w:t>
      </w:r>
      <w:r w:rsidR="00AF5201">
        <w:rPr>
          <w:rFonts w:cs="Times New Roman"/>
          <w:szCs w:val="24"/>
        </w:rPr>
        <w:t>По сравнению с 2015</w:t>
      </w:r>
      <w:r>
        <w:rPr>
          <w:rFonts w:cs="Times New Roman"/>
          <w:szCs w:val="24"/>
        </w:rPr>
        <w:t xml:space="preserve"> годом безвозмездные поступления </w:t>
      </w:r>
      <w:r w:rsidR="00AF5201">
        <w:rPr>
          <w:rFonts w:cs="Times New Roman"/>
          <w:szCs w:val="24"/>
        </w:rPr>
        <w:t>уменьшились</w:t>
      </w:r>
      <w:r>
        <w:rPr>
          <w:rFonts w:cs="Times New Roman"/>
          <w:szCs w:val="24"/>
        </w:rPr>
        <w:t xml:space="preserve"> на </w:t>
      </w:r>
      <w:r w:rsidR="00BF650F">
        <w:rPr>
          <w:rFonts w:cs="Times New Roman"/>
          <w:szCs w:val="24"/>
        </w:rPr>
        <w:t>1</w:t>
      </w:r>
      <w:r w:rsidR="003E3399">
        <w:rPr>
          <w:rFonts w:cs="Times New Roman"/>
          <w:szCs w:val="24"/>
        </w:rPr>
        <w:t> 740,07</w:t>
      </w:r>
      <w:r w:rsidR="00EB1A6B">
        <w:rPr>
          <w:rFonts w:cs="Times New Roman"/>
          <w:szCs w:val="24"/>
        </w:rPr>
        <w:t xml:space="preserve"> тыс. рублей, или на </w:t>
      </w:r>
      <w:r w:rsidR="003E3399">
        <w:rPr>
          <w:rFonts w:cs="Times New Roman"/>
          <w:szCs w:val="24"/>
        </w:rPr>
        <w:t>24,3%.</w:t>
      </w:r>
      <w:r>
        <w:rPr>
          <w:rFonts w:cs="Times New Roman"/>
          <w:szCs w:val="24"/>
        </w:rPr>
        <w:t xml:space="preserve"> </w:t>
      </w:r>
      <w:r w:rsidR="003E3399">
        <w:rPr>
          <w:rFonts w:cs="Times New Roman"/>
          <w:szCs w:val="24"/>
        </w:rPr>
        <w:t xml:space="preserve">Однако продолжает сохранятся зависимость бюджета сельского поселения от бюджетов других уровней. </w:t>
      </w:r>
    </w:p>
    <w:p w:rsidR="00097713" w:rsidRDefault="00B836AD" w:rsidP="00F2459A">
      <w:pPr>
        <w:shd w:val="clear" w:color="auto" w:fill="FFFFFF"/>
        <w:spacing w:before="120" w:after="0" w:line="264" w:lineRule="auto"/>
        <w:ind w:right="28"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szCs w:val="24"/>
        </w:rPr>
        <w:drawing>
          <wp:anchor distT="0" distB="5080" distL="114300" distR="115697" simplePos="0" relativeHeight="25165414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320675</wp:posOffset>
            </wp:positionV>
            <wp:extent cx="6022340" cy="2394585"/>
            <wp:effectExtent l="19050" t="0" r="0" b="0"/>
            <wp:wrapTight wrapText="bothSides">
              <wp:wrapPolygon edited="0">
                <wp:start x="-68" y="0"/>
                <wp:lineTo x="-68" y="21480"/>
                <wp:lineTo x="21591" y="21480"/>
                <wp:lineTo x="21591" y="0"/>
                <wp:lineTo x="-68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97713">
        <w:rPr>
          <w:rFonts w:eastAsia="Times New Roman" w:cs="Times New Roman"/>
          <w:b/>
          <w:bCs/>
          <w:iCs/>
          <w:szCs w:val="24"/>
        </w:rPr>
        <w:t>Поступление доходов в 201</w:t>
      </w:r>
      <w:r w:rsidR="00AF5201">
        <w:rPr>
          <w:rFonts w:eastAsia="Times New Roman" w:cs="Times New Roman"/>
          <w:b/>
          <w:bCs/>
          <w:iCs/>
          <w:szCs w:val="24"/>
        </w:rPr>
        <w:t>5</w:t>
      </w:r>
      <w:r w:rsidR="00097713">
        <w:rPr>
          <w:rFonts w:eastAsia="Times New Roman" w:cs="Times New Roman"/>
          <w:b/>
          <w:bCs/>
          <w:iCs/>
          <w:szCs w:val="24"/>
        </w:rPr>
        <w:t>-201</w:t>
      </w:r>
      <w:r w:rsidR="00AF5201">
        <w:rPr>
          <w:rFonts w:eastAsia="Times New Roman" w:cs="Times New Roman"/>
          <w:b/>
          <w:bCs/>
          <w:iCs/>
          <w:szCs w:val="24"/>
        </w:rPr>
        <w:t>6</w:t>
      </w:r>
      <w:r w:rsidR="00097713">
        <w:rPr>
          <w:rFonts w:eastAsia="Times New Roman" w:cs="Times New Roman"/>
          <w:b/>
          <w:bCs/>
          <w:iCs/>
          <w:szCs w:val="24"/>
        </w:rPr>
        <w:t xml:space="preserve"> годах (тыс. рублей</w:t>
      </w:r>
      <w:r w:rsidR="00097713">
        <w:rPr>
          <w:rFonts w:eastAsia="Times New Roman" w:cs="Times New Roman"/>
          <w:b/>
          <w:bCs/>
          <w:iCs/>
          <w:sz w:val="28"/>
          <w:szCs w:val="28"/>
        </w:rPr>
        <w:t>)</w:t>
      </w:r>
    </w:p>
    <w:p w:rsidR="00AA3962" w:rsidRDefault="00AA3962" w:rsidP="00CF1AAA">
      <w:pPr>
        <w:spacing w:before="120"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По сравнению с аналогичным периодом 201</w:t>
      </w:r>
      <w:r w:rsidR="0059058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в целом доходы бюджета сельского поселения </w:t>
      </w:r>
      <w:r w:rsidR="002E167C">
        <w:rPr>
          <w:rFonts w:eastAsia="Times New Roman" w:cs="Times New Roman"/>
          <w:color w:val="000000"/>
          <w:szCs w:val="24"/>
        </w:rPr>
        <w:t>увеличилась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742A6C">
        <w:rPr>
          <w:rFonts w:eastAsia="Times New Roman" w:cs="Times New Roman"/>
          <w:color w:val="000000"/>
          <w:szCs w:val="24"/>
        </w:rPr>
        <w:t>1</w:t>
      </w:r>
      <w:r w:rsidR="002E167C">
        <w:rPr>
          <w:rFonts w:eastAsia="Times New Roman" w:cs="Times New Roman"/>
          <w:color w:val="000000"/>
          <w:szCs w:val="24"/>
        </w:rPr>
        <w:t> 006,13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2E167C">
        <w:rPr>
          <w:rFonts w:eastAsia="Times New Roman" w:cs="Times New Roman"/>
          <w:color w:val="000000"/>
          <w:szCs w:val="24"/>
        </w:rPr>
        <w:t>13</w:t>
      </w:r>
      <w:r>
        <w:rPr>
          <w:rFonts w:eastAsia="Times New Roman" w:cs="Times New Roman"/>
          <w:color w:val="000000"/>
          <w:szCs w:val="24"/>
        </w:rPr>
        <w:t>%, в том числе: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«Налоговые и неналоговые доходы» доходы </w:t>
      </w:r>
      <w:r w:rsidR="00C5492A">
        <w:rPr>
          <w:rFonts w:eastAsia="Times New Roman" w:cs="Times New Roman"/>
          <w:color w:val="000000"/>
          <w:szCs w:val="24"/>
        </w:rPr>
        <w:t>увеличились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2E167C">
        <w:rPr>
          <w:rFonts w:eastAsia="Times New Roman" w:cs="Times New Roman"/>
          <w:color w:val="000000"/>
          <w:szCs w:val="24"/>
        </w:rPr>
        <w:t>2 746,20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2E167C">
        <w:rPr>
          <w:rFonts w:eastAsia="Times New Roman" w:cs="Times New Roman"/>
          <w:color w:val="000000"/>
          <w:szCs w:val="24"/>
        </w:rPr>
        <w:t>в 5,1 раз;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«Безвозмездные поступления» доходы </w:t>
      </w:r>
      <w:r w:rsidR="00C5492A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2E167C">
        <w:rPr>
          <w:rFonts w:eastAsia="Times New Roman" w:cs="Times New Roman"/>
          <w:color w:val="000000"/>
          <w:szCs w:val="24"/>
        </w:rPr>
        <w:t>1 740,07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2E167C">
        <w:rPr>
          <w:rFonts w:eastAsia="Times New Roman" w:cs="Times New Roman"/>
          <w:color w:val="000000"/>
          <w:szCs w:val="24"/>
        </w:rPr>
        <w:t>24,3</w:t>
      </w:r>
      <w:r w:rsidR="007D1859">
        <w:rPr>
          <w:rFonts w:eastAsia="Times New Roman" w:cs="Times New Roman"/>
          <w:color w:val="000000"/>
          <w:szCs w:val="24"/>
        </w:rPr>
        <w:t>%.</w:t>
      </w:r>
    </w:p>
    <w:p w:rsidR="00097713" w:rsidRDefault="00775854" w:rsidP="00315A46">
      <w:pPr>
        <w:spacing w:before="120" w:after="120" w:line="281" w:lineRule="auto"/>
        <w:ind w:right="28" w:firstLine="709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drawing>
          <wp:anchor distT="402336" distB="243459" distL="419100" distR="576961" simplePos="0" relativeHeight="251655168" behindDoc="0" locked="0" layoutInCell="1" allowOverlap="1">
            <wp:simplePos x="0" y="0"/>
            <wp:positionH relativeFrom="column">
              <wp:posOffset>-323487</wp:posOffset>
            </wp:positionH>
            <wp:positionV relativeFrom="paragraph">
              <wp:posOffset>346257</wp:posOffset>
            </wp:positionV>
            <wp:extent cx="3145971" cy="1774372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Структура поступивших доходов в бюджет поселения за 201</w:t>
      </w:r>
      <w:r w:rsidR="00C36667">
        <w:rPr>
          <w:rFonts w:eastAsia="Times New Roman" w:cs="Times New Roman"/>
          <w:b/>
          <w:color w:val="000000"/>
          <w:szCs w:val="24"/>
        </w:rPr>
        <w:t>5</w:t>
      </w:r>
      <w:r w:rsidR="00097713">
        <w:rPr>
          <w:rFonts w:eastAsia="Times New Roman" w:cs="Times New Roman"/>
          <w:b/>
          <w:color w:val="000000"/>
          <w:szCs w:val="24"/>
        </w:rPr>
        <w:t>-201</w:t>
      </w:r>
      <w:r w:rsidR="00C36667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>гг</w:t>
      </w:r>
      <w:r w:rsidR="00D064CB">
        <w:rPr>
          <w:rFonts w:eastAsia="Times New Roman" w:cs="Times New Roman"/>
          <w:b/>
          <w:color w:val="000000"/>
          <w:szCs w:val="24"/>
        </w:rPr>
        <w:t>.</w:t>
      </w:r>
      <w:r w:rsidR="00097713">
        <w:rPr>
          <w:rFonts w:eastAsia="Times New Roman" w:cs="Times New Roman"/>
          <w:b/>
          <w:color w:val="000000"/>
          <w:szCs w:val="24"/>
        </w:rPr>
        <w:t>, в %</w:t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anchor distT="0" distB="6977" distL="114300" distR="115154" simplePos="0" relativeHeight="251656192" behindDoc="1" locked="0" layoutInCell="1" allowOverlap="1">
            <wp:simplePos x="0" y="0"/>
            <wp:positionH relativeFrom="column">
              <wp:posOffset>2343513</wp:posOffset>
            </wp:positionH>
            <wp:positionV relativeFrom="paragraph">
              <wp:posOffset>54066</wp:posOffset>
            </wp:positionV>
            <wp:extent cx="3831771" cy="1796143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2E167C" w:rsidRDefault="002E167C" w:rsidP="002E167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Поступления налоговых доходов в 2016 году составили </w:t>
      </w:r>
      <w:r w:rsidR="00495FA9">
        <w:rPr>
          <w:rFonts w:eastAsia="Times New Roman" w:cs="Times New Roman"/>
          <w:i/>
          <w:color w:val="000000"/>
          <w:szCs w:val="24"/>
        </w:rPr>
        <w:t>620,08</w:t>
      </w:r>
      <w:r w:rsidRPr="00B23D82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что выше уровня прошлого года на </w:t>
      </w:r>
      <w:r w:rsidR="00495FA9">
        <w:rPr>
          <w:rFonts w:eastAsia="Times New Roman" w:cs="Times New Roman"/>
          <w:color w:val="000000"/>
          <w:szCs w:val="24"/>
        </w:rPr>
        <w:t>174,16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495FA9">
        <w:rPr>
          <w:rFonts w:eastAsia="Times New Roman" w:cs="Times New Roman"/>
          <w:color w:val="000000"/>
          <w:szCs w:val="24"/>
        </w:rPr>
        <w:t>39,1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D064CB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налоговых доходов бюджета сельского поселения наибольший удельный вес </w:t>
      </w:r>
      <w:r w:rsidR="0050445A">
        <w:rPr>
          <w:rFonts w:eastAsia="Times New Roman" w:cs="Times New Roman"/>
          <w:color w:val="000000"/>
          <w:szCs w:val="24"/>
        </w:rPr>
        <w:t>–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 w:rsidR="00846A5D">
        <w:rPr>
          <w:rFonts w:eastAsia="Times New Roman" w:cs="Times New Roman"/>
          <w:color w:val="000000"/>
          <w:szCs w:val="24"/>
        </w:rPr>
        <w:t>68,7</w:t>
      </w:r>
      <w:r w:rsidR="00453F99">
        <w:rPr>
          <w:rFonts w:eastAsia="Times New Roman" w:cs="Times New Roman"/>
          <w:color w:val="000000"/>
          <w:szCs w:val="24"/>
        </w:rPr>
        <w:t xml:space="preserve">% </w:t>
      </w:r>
      <w:r>
        <w:rPr>
          <w:rFonts w:eastAsia="Times New Roman" w:cs="Times New Roman"/>
          <w:color w:val="000000"/>
          <w:szCs w:val="24"/>
        </w:rPr>
        <w:t xml:space="preserve">занимают поступления по доходам от уплаты </w:t>
      </w:r>
      <w:r w:rsidR="00D064CB">
        <w:rPr>
          <w:rFonts w:eastAsia="Times New Roman" w:cs="Times New Roman"/>
          <w:color w:val="000000"/>
          <w:szCs w:val="24"/>
        </w:rPr>
        <w:t>налога на имущество</w:t>
      </w:r>
      <w:r>
        <w:rPr>
          <w:rFonts w:eastAsia="Times New Roman" w:cs="Times New Roman"/>
          <w:color w:val="000000"/>
          <w:szCs w:val="24"/>
        </w:rPr>
        <w:t xml:space="preserve">. Поступления за отчетный период составили </w:t>
      </w:r>
      <w:r w:rsidR="00495FA9">
        <w:rPr>
          <w:rFonts w:eastAsia="Times New Roman" w:cs="Times New Roman"/>
          <w:i/>
          <w:color w:val="000000"/>
          <w:szCs w:val="24"/>
        </w:rPr>
        <w:t>426,27</w:t>
      </w:r>
      <w:r w:rsidRPr="00495FA9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="00D064CB">
        <w:rPr>
          <w:rFonts w:eastAsia="Times New Roman" w:cs="Times New Roman"/>
          <w:color w:val="000000"/>
          <w:szCs w:val="24"/>
        </w:rPr>
        <w:t>в том числе: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налог на имущество физических лиц поступил в объеме </w:t>
      </w:r>
      <w:r w:rsidR="00495FA9">
        <w:rPr>
          <w:rFonts w:eastAsia="Times New Roman" w:cs="Times New Roman"/>
          <w:color w:val="000000"/>
          <w:szCs w:val="24"/>
        </w:rPr>
        <w:t>13,01</w:t>
      </w:r>
      <w:r>
        <w:rPr>
          <w:rFonts w:eastAsia="Times New Roman" w:cs="Times New Roman"/>
          <w:color w:val="000000"/>
          <w:szCs w:val="24"/>
        </w:rPr>
        <w:t xml:space="preserve"> тыс. рублей;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поступление по земельному н</w:t>
      </w:r>
      <w:r w:rsidR="0050445A">
        <w:rPr>
          <w:rFonts w:eastAsia="Times New Roman" w:cs="Times New Roman"/>
          <w:color w:val="000000"/>
          <w:szCs w:val="24"/>
        </w:rPr>
        <w:t xml:space="preserve">алогу составило в размере </w:t>
      </w:r>
      <w:r w:rsidR="00495FA9">
        <w:rPr>
          <w:rFonts w:eastAsia="Times New Roman" w:cs="Times New Roman"/>
          <w:color w:val="000000"/>
          <w:szCs w:val="24"/>
        </w:rPr>
        <w:t>413,26</w:t>
      </w:r>
      <w:r>
        <w:rPr>
          <w:rFonts w:eastAsia="Times New Roman" w:cs="Times New Roman"/>
          <w:color w:val="000000"/>
          <w:szCs w:val="24"/>
        </w:rPr>
        <w:t xml:space="preserve"> тыс. рублей.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Относительно уровня 201</w:t>
      </w:r>
      <w:r w:rsidR="007D185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объем доходов от уплаты налога на имущество физических лиц </w:t>
      </w:r>
      <w:r w:rsidR="0050445A">
        <w:rPr>
          <w:rFonts w:eastAsia="Times New Roman" w:cs="Times New Roman"/>
          <w:color w:val="000000"/>
          <w:szCs w:val="24"/>
        </w:rPr>
        <w:t>вырос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495FA9">
        <w:rPr>
          <w:rFonts w:eastAsia="Times New Roman" w:cs="Times New Roman"/>
          <w:color w:val="000000"/>
          <w:szCs w:val="24"/>
        </w:rPr>
        <w:t>8,01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495FA9">
        <w:rPr>
          <w:rFonts w:eastAsia="Times New Roman" w:cs="Times New Roman"/>
          <w:color w:val="000000"/>
          <w:szCs w:val="24"/>
        </w:rPr>
        <w:t>160</w:t>
      </w:r>
      <w:r w:rsidR="00453F99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775854">
        <w:rPr>
          <w:rFonts w:eastAsia="Times New Roman" w:cs="Times New Roman"/>
          <w:color w:val="000000"/>
          <w:szCs w:val="24"/>
        </w:rPr>
        <w:t>Доход</w:t>
      </w:r>
      <w:r w:rsidR="00906D1F">
        <w:rPr>
          <w:rFonts w:eastAsia="Times New Roman" w:cs="Times New Roman"/>
          <w:color w:val="000000"/>
          <w:szCs w:val="24"/>
        </w:rPr>
        <w:t>ы</w:t>
      </w:r>
      <w:r>
        <w:rPr>
          <w:rFonts w:eastAsia="Times New Roman" w:cs="Times New Roman"/>
          <w:color w:val="000000"/>
          <w:szCs w:val="24"/>
        </w:rPr>
        <w:t xml:space="preserve"> по земельн</w:t>
      </w:r>
      <w:r w:rsidR="0050445A">
        <w:rPr>
          <w:rFonts w:eastAsia="Times New Roman" w:cs="Times New Roman"/>
          <w:color w:val="000000"/>
          <w:szCs w:val="24"/>
        </w:rPr>
        <w:t xml:space="preserve">ому налогу исполнены </w:t>
      </w:r>
      <w:r w:rsidR="00495FA9">
        <w:rPr>
          <w:rFonts w:eastAsia="Times New Roman" w:cs="Times New Roman"/>
          <w:color w:val="000000"/>
          <w:szCs w:val="24"/>
        </w:rPr>
        <w:t>в размере 413,26 тыс. рублей</w:t>
      </w:r>
      <w:r>
        <w:rPr>
          <w:rFonts w:eastAsia="Times New Roman" w:cs="Times New Roman"/>
          <w:color w:val="000000"/>
          <w:szCs w:val="24"/>
        </w:rPr>
        <w:t xml:space="preserve">, что на </w:t>
      </w:r>
      <w:r w:rsidR="00495FA9">
        <w:rPr>
          <w:rFonts w:eastAsia="Times New Roman" w:cs="Times New Roman"/>
          <w:color w:val="000000"/>
          <w:szCs w:val="24"/>
        </w:rPr>
        <w:t>76,44</w:t>
      </w:r>
      <w:r w:rsidR="0050445A">
        <w:rPr>
          <w:rFonts w:eastAsia="Times New Roman" w:cs="Times New Roman"/>
          <w:color w:val="000000"/>
          <w:szCs w:val="24"/>
        </w:rPr>
        <w:t xml:space="preserve"> тыс. рублей</w:t>
      </w:r>
      <w:r w:rsidR="00252323">
        <w:rPr>
          <w:rFonts w:eastAsia="Times New Roman" w:cs="Times New Roman"/>
          <w:color w:val="000000"/>
          <w:szCs w:val="24"/>
        </w:rPr>
        <w:t xml:space="preserve">, или на </w:t>
      </w:r>
      <w:r w:rsidR="00495FA9">
        <w:rPr>
          <w:rFonts w:eastAsia="Times New Roman" w:cs="Times New Roman"/>
          <w:color w:val="000000"/>
          <w:szCs w:val="24"/>
        </w:rPr>
        <w:t>22,7</w:t>
      </w:r>
      <w:r w:rsidR="00252323">
        <w:rPr>
          <w:rFonts w:eastAsia="Times New Roman" w:cs="Times New Roman"/>
          <w:color w:val="000000"/>
          <w:szCs w:val="24"/>
        </w:rPr>
        <w:t>%</w:t>
      </w:r>
      <w:r w:rsidR="0050445A">
        <w:rPr>
          <w:rFonts w:eastAsia="Times New Roman" w:cs="Times New Roman"/>
          <w:color w:val="000000"/>
          <w:szCs w:val="24"/>
        </w:rPr>
        <w:t xml:space="preserve"> больше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252323">
        <w:rPr>
          <w:rFonts w:eastAsia="Times New Roman" w:cs="Times New Roman"/>
          <w:color w:val="000000"/>
          <w:szCs w:val="24"/>
        </w:rPr>
        <w:t>аналогичного периода прошлого года.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640071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Доля налога на доходы физических лиц в структуре </w:t>
      </w:r>
      <w:r w:rsidR="00453F99">
        <w:rPr>
          <w:rFonts w:eastAsia="Times New Roman" w:cs="Times New Roman"/>
          <w:color w:val="000000"/>
          <w:szCs w:val="24"/>
        </w:rPr>
        <w:t xml:space="preserve">налоговых доходов составила </w:t>
      </w:r>
      <w:r w:rsidR="00495FA9">
        <w:rPr>
          <w:rFonts w:eastAsia="Times New Roman" w:cs="Times New Roman"/>
          <w:color w:val="000000"/>
          <w:szCs w:val="24"/>
        </w:rPr>
        <w:t>27,4</w:t>
      </w:r>
      <w:r>
        <w:rPr>
          <w:rFonts w:eastAsia="Times New Roman" w:cs="Times New Roman"/>
          <w:color w:val="000000"/>
          <w:szCs w:val="24"/>
        </w:rPr>
        <w:t>%. Посту</w:t>
      </w:r>
      <w:r w:rsidR="00567AB5">
        <w:rPr>
          <w:rFonts w:eastAsia="Times New Roman" w:cs="Times New Roman"/>
          <w:color w:val="000000"/>
          <w:szCs w:val="24"/>
        </w:rPr>
        <w:t>пление по данному налогу за 2016</w:t>
      </w:r>
      <w:r>
        <w:rPr>
          <w:rFonts w:eastAsia="Times New Roman" w:cs="Times New Roman"/>
          <w:color w:val="000000"/>
          <w:szCs w:val="24"/>
        </w:rPr>
        <w:t xml:space="preserve"> год составило в размере </w:t>
      </w:r>
      <w:r w:rsidR="00495FA9" w:rsidRPr="00495FA9">
        <w:rPr>
          <w:rFonts w:eastAsia="Times New Roman" w:cs="Times New Roman"/>
          <w:i/>
          <w:color w:val="000000"/>
          <w:szCs w:val="24"/>
        </w:rPr>
        <w:t>169,68</w:t>
      </w:r>
      <w:r w:rsidRPr="00495FA9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="00F2337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В сравнении с </w:t>
      </w:r>
      <w:r w:rsidR="00906D1F">
        <w:rPr>
          <w:rFonts w:cs="Times New Roman"/>
          <w:szCs w:val="24"/>
        </w:rPr>
        <w:t xml:space="preserve">2015 </w:t>
      </w:r>
      <w:r>
        <w:rPr>
          <w:rFonts w:cs="Times New Roman"/>
          <w:szCs w:val="24"/>
        </w:rPr>
        <w:t>годом поступлени</w:t>
      </w:r>
      <w:r w:rsidR="00906D1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налога </w:t>
      </w:r>
      <w:r>
        <w:rPr>
          <w:rFonts w:eastAsia="Times New Roman" w:cs="Times New Roman"/>
          <w:color w:val="000000"/>
          <w:szCs w:val="24"/>
        </w:rPr>
        <w:t xml:space="preserve">на доходы физических </w:t>
      </w:r>
      <w:r w:rsidR="00453F99">
        <w:rPr>
          <w:rFonts w:eastAsia="Times New Roman" w:cs="Times New Roman"/>
          <w:color w:val="000000"/>
          <w:szCs w:val="24"/>
        </w:rPr>
        <w:t xml:space="preserve">лиц в отчетном периоде </w:t>
      </w:r>
      <w:r w:rsidR="00906D1F">
        <w:rPr>
          <w:rFonts w:eastAsia="Times New Roman" w:cs="Times New Roman"/>
          <w:color w:val="000000"/>
          <w:szCs w:val="24"/>
        </w:rPr>
        <w:t>увеличилось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495FA9">
        <w:rPr>
          <w:rFonts w:eastAsia="Times New Roman" w:cs="Times New Roman"/>
          <w:color w:val="000000"/>
          <w:szCs w:val="24"/>
        </w:rPr>
        <w:t>68,82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495FA9">
        <w:rPr>
          <w:rFonts w:eastAsia="Times New Roman" w:cs="Times New Roman"/>
          <w:color w:val="000000"/>
          <w:szCs w:val="24"/>
        </w:rPr>
        <w:t>68,2%</w:t>
      </w:r>
      <w:r>
        <w:rPr>
          <w:rFonts w:eastAsia="Times New Roman" w:cs="Times New Roman"/>
          <w:color w:val="000000"/>
          <w:szCs w:val="24"/>
        </w:rPr>
        <w:t>.</w:t>
      </w:r>
    </w:p>
    <w:p w:rsidR="00097713" w:rsidRPr="00CF1AAA" w:rsidRDefault="00495FA9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drawing>
          <wp:anchor distT="0" distB="4064" distL="114300" distR="116840" simplePos="0" relativeHeight="251658240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857885</wp:posOffset>
            </wp:positionV>
            <wp:extent cx="5744210" cy="2049145"/>
            <wp:effectExtent l="57150" t="19050" r="27940" b="0"/>
            <wp:wrapSquare wrapText="bothSides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97713">
        <w:rPr>
          <w:rFonts w:eastAsia="Times New Roman" w:cs="Times New Roman"/>
          <w:color w:val="000000"/>
          <w:szCs w:val="24"/>
        </w:rPr>
        <w:t>Первоначальным планом на 201</w:t>
      </w:r>
      <w:r w:rsidR="00906D1F">
        <w:rPr>
          <w:rFonts w:eastAsia="Times New Roman" w:cs="Times New Roman"/>
          <w:color w:val="000000"/>
          <w:szCs w:val="24"/>
        </w:rPr>
        <w:t>6</w:t>
      </w:r>
      <w:r w:rsidR="00097713">
        <w:rPr>
          <w:rFonts w:eastAsia="Times New Roman" w:cs="Times New Roman"/>
          <w:color w:val="000000"/>
          <w:szCs w:val="24"/>
        </w:rPr>
        <w:t xml:space="preserve"> год доходы по налогу</w:t>
      </w:r>
      <w:r w:rsidR="00F23374">
        <w:rPr>
          <w:rFonts w:eastAsia="Times New Roman" w:cs="Times New Roman"/>
          <w:color w:val="000000"/>
          <w:szCs w:val="24"/>
        </w:rPr>
        <w:t xml:space="preserve"> на совокупный доход </w:t>
      </w:r>
      <w:r w:rsidR="00906D1F">
        <w:rPr>
          <w:rFonts w:eastAsia="Times New Roman" w:cs="Times New Roman"/>
          <w:color w:val="000000"/>
          <w:szCs w:val="24"/>
        </w:rPr>
        <w:t>предусматривались</w:t>
      </w:r>
      <w:r w:rsidR="00B23D82">
        <w:rPr>
          <w:rFonts w:eastAsia="Times New Roman" w:cs="Times New Roman"/>
          <w:color w:val="000000"/>
          <w:szCs w:val="24"/>
        </w:rPr>
        <w:t xml:space="preserve"> в размере 5,00 тыс. рублей</w:t>
      </w:r>
      <w:r w:rsidR="00097713">
        <w:rPr>
          <w:rFonts w:cs="Times New Roman"/>
          <w:szCs w:val="24"/>
        </w:rPr>
        <w:t>.</w:t>
      </w:r>
      <w:r w:rsidR="00097713">
        <w:rPr>
          <w:rFonts w:eastAsia="Times New Roman" w:cs="Times New Roman"/>
          <w:color w:val="000000"/>
          <w:szCs w:val="24"/>
        </w:rPr>
        <w:t xml:space="preserve"> Фактически доходов по данной статье </w:t>
      </w:r>
      <w:r w:rsidR="00B23D82">
        <w:rPr>
          <w:rFonts w:eastAsia="Times New Roman" w:cs="Times New Roman"/>
          <w:color w:val="000000"/>
          <w:szCs w:val="24"/>
        </w:rPr>
        <w:t>поступило</w:t>
      </w:r>
      <w:r>
        <w:rPr>
          <w:rFonts w:eastAsia="Times New Roman" w:cs="Times New Roman"/>
          <w:color w:val="000000"/>
          <w:szCs w:val="24"/>
        </w:rPr>
        <w:t xml:space="preserve"> в размере 24,13 тыс. рублей, что на 20,89 тыс. рублей, или в 6,4 раза больше поступлений аналогичного периода прошлого года.</w:t>
      </w:r>
    </w:p>
    <w:p w:rsidR="00097713" w:rsidRPr="00700811" w:rsidRDefault="00097713" w:rsidP="00BF1F74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 w:rsidRPr="00700811">
        <w:rPr>
          <w:rFonts w:cs="Times New Roman"/>
          <w:szCs w:val="24"/>
        </w:rPr>
        <w:lastRenderedPageBreak/>
        <w:t xml:space="preserve">Поступления неналоговых доходов </w:t>
      </w:r>
      <w:r w:rsidR="00252323" w:rsidRPr="00700811">
        <w:rPr>
          <w:rFonts w:cs="Times New Roman"/>
          <w:szCs w:val="24"/>
        </w:rPr>
        <w:t xml:space="preserve">составили </w:t>
      </w:r>
      <w:r w:rsidR="00F651A9" w:rsidRPr="00700811">
        <w:rPr>
          <w:rFonts w:cs="Times New Roman"/>
          <w:i/>
          <w:szCs w:val="24"/>
        </w:rPr>
        <w:t>2 665,12</w:t>
      </w:r>
      <w:r w:rsidRPr="00700811">
        <w:rPr>
          <w:rFonts w:cs="Times New Roman"/>
          <w:i/>
          <w:szCs w:val="24"/>
        </w:rPr>
        <w:t xml:space="preserve"> тыс. рубле</w:t>
      </w:r>
      <w:r w:rsidR="00F23374" w:rsidRPr="00700811">
        <w:rPr>
          <w:rFonts w:cs="Times New Roman"/>
          <w:i/>
          <w:szCs w:val="24"/>
        </w:rPr>
        <w:t>й</w:t>
      </w:r>
      <w:r w:rsidR="00141910" w:rsidRPr="00700811">
        <w:rPr>
          <w:rFonts w:cs="Times New Roman"/>
          <w:szCs w:val="24"/>
        </w:rPr>
        <w:t xml:space="preserve"> - </w:t>
      </w:r>
      <w:r w:rsidR="00B23D82" w:rsidRPr="00700811">
        <w:rPr>
          <w:rFonts w:cs="Times New Roman"/>
          <w:szCs w:val="24"/>
        </w:rPr>
        <w:t>д</w:t>
      </w:r>
      <w:r w:rsidR="00B23D82" w:rsidRPr="00700811">
        <w:rPr>
          <w:rFonts w:eastAsia="Times New Roman" w:cs="Times New Roman"/>
          <w:color w:val="0D0D0D"/>
          <w:szCs w:val="24"/>
        </w:rPr>
        <w:t xml:space="preserve">оходы, </w:t>
      </w:r>
      <w:r w:rsidR="00700811" w:rsidRPr="00700811">
        <w:rPr>
          <w:rFonts w:eastAsia="Times New Roman" w:cs="Times New Roman"/>
          <w:color w:val="0D0D0D"/>
          <w:szCs w:val="24"/>
        </w:rPr>
        <w:t>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="00141910" w:rsidRPr="00700811">
        <w:rPr>
          <w:rFonts w:cs="Times New Roman"/>
          <w:szCs w:val="24"/>
        </w:rPr>
        <w:t>.</w:t>
      </w:r>
      <w:r w:rsidR="00F23374" w:rsidRPr="00700811">
        <w:rPr>
          <w:rFonts w:cs="Times New Roman"/>
          <w:szCs w:val="24"/>
        </w:rPr>
        <w:t xml:space="preserve"> </w:t>
      </w:r>
      <w:r w:rsidR="00141910" w:rsidRPr="00700811">
        <w:rPr>
          <w:rFonts w:cs="Times New Roman"/>
          <w:szCs w:val="24"/>
        </w:rPr>
        <w:t>П</w:t>
      </w:r>
      <w:r w:rsidR="00F23374" w:rsidRPr="00700811">
        <w:rPr>
          <w:rFonts w:cs="Times New Roman"/>
          <w:szCs w:val="24"/>
        </w:rPr>
        <w:t xml:space="preserve">о сравнению с </w:t>
      </w:r>
      <w:r w:rsidR="00D949CD" w:rsidRPr="00700811">
        <w:rPr>
          <w:rFonts w:cs="Times New Roman"/>
          <w:szCs w:val="24"/>
        </w:rPr>
        <w:t>показателями</w:t>
      </w:r>
      <w:r w:rsidRPr="00700811">
        <w:rPr>
          <w:rFonts w:cs="Times New Roman"/>
          <w:szCs w:val="24"/>
        </w:rPr>
        <w:t xml:space="preserve"> 201</w:t>
      </w:r>
      <w:r w:rsidR="00CB3F99" w:rsidRPr="00700811">
        <w:rPr>
          <w:rFonts w:cs="Times New Roman"/>
          <w:szCs w:val="24"/>
        </w:rPr>
        <w:t>5</w:t>
      </w:r>
      <w:r w:rsidRPr="00700811">
        <w:rPr>
          <w:rFonts w:cs="Times New Roman"/>
          <w:szCs w:val="24"/>
        </w:rPr>
        <w:t xml:space="preserve"> год</w:t>
      </w:r>
      <w:r w:rsidR="00F23374" w:rsidRPr="00700811">
        <w:rPr>
          <w:rFonts w:cs="Times New Roman"/>
          <w:szCs w:val="24"/>
        </w:rPr>
        <w:t>а</w:t>
      </w:r>
      <w:r w:rsidRPr="00700811">
        <w:rPr>
          <w:rFonts w:cs="Times New Roman"/>
          <w:szCs w:val="24"/>
        </w:rPr>
        <w:t xml:space="preserve"> </w:t>
      </w:r>
      <w:r w:rsidR="00287700" w:rsidRPr="00700811">
        <w:rPr>
          <w:rFonts w:cs="Times New Roman"/>
          <w:szCs w:val="24"/>
        </w:rPr>
        <w:t>увеличение</w:t>
      </w:r>
      <w:r w:rsidR="00CB3F99" w:rsidRPr="00700811">
        <w:rPr>
          <w:rFonts w:cs="Times New Roman"/>
          <w:szCs w:val="24"/>
        </w:rPr>
        <w:t xml:space="preserve"> </w:t>
      </w:r>
      <w:r w:rsidRPr="00700811">
        <w:rPr>
          <w:rFonts w:cs="Times New Roman"/>
          <w:szCs w:val="24"/>
        </w:rPr>
        <w:t>поступлени</w:t>
      </w:r>
      <w:r w:rsidR="00CB3F99" w:rsidRPr="00700811">
        <w:rPr>
          <w:rFonts w:cs="Times New Roman"/>
          <w:szCs w:val="24"/>
        </w:rPr>
        <w:t xml:space="preserve">й </w:t>
      </w:r>
      <w:r w:rsidR="00B23D82" w:rsidRPr="00700811">
        <w:rPr>
          <w:rFonts w:cs="Times New Roman"/>
          <w:szCs w:val="24"/>
        </w:rPr>
        <w:t xml:space="preserve">неналоговых доходов </w:t>
      </w:r>
      <w:r w:rsidR="00CB3F99" w:rsidRPr="00700811">
        <w:rPr>
          <w:rFonts w:cs="Times New Roman"/>
          <w:szCs w:val="24"/>
        </w:rPr>
        <w:t>составило</w:t>
      </w:r>
      <w:r w:rsidRPr="00700811">
        <w:rPr>
          <w:rFonts w:cs="Times New Roman"/>
          <w:szCs w:val="24"/>
        </w:rPr>
        <w:t xml:space="preserve"> </w:t>
      </w:r>
      <w:r w:rsidR="00287700" w:rsidRPr="00700811">
        <w:rPr>
          <w:rFonts w:cs="Times New Roman"/>
          <w:szCs w:val="24"/>
        </w:rPr>
        <w:t>2 572,04</w:t>
      </w:r>
      <w:r w:rsidRPr="00700811">
        <w:rPr>
          <w:rFonts w:cs="Times New Roman"/>
          <w:szCs w:val="24"/>
        </w:rPr>
        <w:t xml:space="preserve"> тыс. рублей, или </w:t>
      </w:r>
      <w:r w:rsidR="00287700" w:rsidRPr="00700811">
        <w:rPr>
          <w:rFonts w:cs="Times New Roman"/>
          <w:szCs w:val="24"/>
        </w:rPr>
        <w:t>в 27,6 раза</w:t>
      </w:r>
      <w:r w:rsidRPr="00700811">
        <w:rPr>
          <w:rFonts w:cs="Times New Roman"/>
          <w:szCs w:val="24"/>
        </w:rPr>
        <w:t xml:space="preserve"> (поступление в 201</w:t>
      </w:r>
      <w:r w:rsidR="00BF1F74" w:rsidRPr="00700811">
        <w:rPr>
          <w:rFonts w:cs="Times New Roman"/>
          <w:szCs w:val="24"/>
        </w:rPr>
        <w:t>5</w:t>
      </w:r>
      <w:r w:rsidR="004F7DA6" w:rsidRPr="00700811">
        <w:rPr>
          <w:rFonts w:cs="Times New Roman"/>
          <w:szCs w:val="24"/>
        </w:rPr>
        <w:t xml:space="preserve"> году </w:t>
      </w:r>
      <w:r w:rsidR="00CB3F99" w:rsidRPr="00700811">
        <w:rPr>
          <w:rFonts w:cs="Times New Roman"/>
          <w:szCs w:val="24"/>
        </w:rPr>
        <w:t>–</w:t>
      </w:r>
      <w:r w:rsidR="004F7DA6" w:rsidRPr="00700811">
        <w:rPr>
          <w:rFonts w:cs="Times New Roman"/>
          <w:szCs w:val="24"/>
        </w:rPr>
        <w:t xml:space="preserve"> </w:t>
      </w:r>
      <w:r w:rsidR="00287700" w:rsidRPr="00700811">
        <w:rPr>
          <w:rFonts w:cs="Times New Roman"/>
          <w:szCs w:val="24"/>
        </w:rPr>
        <w:t>93,08</w:t>
      </w:r>
      <w:r w:rsidRPr="00700811">
        <w:rPr>
          <w:rFonts w:cs="Times New Roman"/>
          <w:szCs w:val="24"/>
        </w:rPr>
        <w:t xml:space="preserve"> тыс. рублей).</w:t>
      </w:r>
    </w:p>
    <w:p w:rsidR="00F23374" w:rsidRPr="002E6C0B" w:rsidRDefault="00F23374" w:rsidP="0013590C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bookmarkStart w:id="1" w:name="sub_312"/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По группе доходов «Безвозмездные поступления» исполнение составило </w:t>
      </w:r>
      <w:r w:rsidR="00287700">
        <w:rPr>
          <w:rFonts w:ascii="Times New Roman CYR" w:hAnsi="Times New Roman CYR" w:cs="Times New Roman CYR"/>
          <w:i/>
          <w:color w:val="000000"/>
          <w:szCs w:val="24"/>
        </w:rPr>
        <w:t>5 434,08</w:t>
      </w:r>
      <w:r w:rsidRPr="00B23D82">
        <w:rPr>
          <w:rFonts w:ascii="Times New Roman CYR" w:hAnsi="Times New Roman CYR" w:cs="Times New Roman CYR"/>
          <w:i/>
          <w:color w:val="000000"/>
          <w:szCs w:val="24"/>
        </w:rPr>
        <w:t xml:space="preserve"> тыс. рублей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, что составляет </w:t>
      </w:r>
      <w:r w:rsidR="00287700">
        <w:rPr>
          <w:rFonts w:ascii="Times New Roman CYR" w:hAnsi="Times New Roman CYR" w:cs="Times New Roman CYR"/>
          <w:color w:val="000000"/>
          <w:szCs w:val="24"/>
        </w:rPr>
        <w:t>79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первоначальному плану. </w:t>
      </w:r>
    </w:p>
    <w:p w:rsidR="00F23374" w:rsidRPr="002E6C0B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В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 xml:space="preserve"> бюджет сельского поселения поступили: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</w:t>
      </w:r>
      <w:r w:rsidR="009A25E0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дотации на выравнивание бюджетной обеспеченности в размере </w:t>
      </w:r>
      <w:r w:rsidR="00BB0365">
        <w:rPr>
          <w:rFonts w:ascii="Times New Roman CYR" w:hAnsi="Times New Roman CYR" w:cs="Times New Roman CYR"/>
          <w:color w:val="000000"/>
          <w:szCs w:val="24"/>
        </w:rPr>
        <w:t>4 829,61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 субсидии</w:t>
      </w:r>
      <w:r w:rsidR="00CB3F9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– </w:t>
      </w:r>
      <w:r w:rsidR="00BB0365">
        <w:rPr>
          <w:rFonts w:ascii="Times New Roman CYR" w:hAnsi="Times New Roman CYR" w:cs="Times New Roman CYR"/>
          <w:color w:val="000000"/>
          <w:szCs w:val="24"/>
        </w:rPr>
        <w:t>271,36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субвенции на осуществление полномочий по первичному воинскому учету – </w:t>
      </w:r>
      <w:r w:rsidR="00BB0365">
        <w:rPr>
          <w:rFonts w:ascii="Times New Roman CYR" w:hAnsi="Times New Roman CYR" w:cs="Times New Roman CYR"/>
          <w:szCs w:val="24"/>
        </w:rPr>
        <w:t>77,44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прочие межбюджетные трансферты – </w:t>
      </w:r>
      <w:r w:rsidR="00BB0365">
        <w:rPr>
          <w:rFonts w:ascii="Times New Roman CYR" w:hAnsi="Times New Roman CYR" w:cs="Times New Roman CYR"/>
          <w:szCs w:val="24"/>
        </w:rPr>
        <w:t>255,67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B3F99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безвозмездных поступлений бюджета сельского поселения наибольший удельный вес – </w:t>
      </w:r>
      <w:r w:rsidR="00BB0365">
        <w:rPr>
          <w:rFonts w:eastAsia="Times New Roman" w:cs="Times New Roman"/>
          <w:color w:val="000000"/>
          <w:szCs w:val="24"/>
        </w:rPr>
        <w:t>88,9</w:t>
      </w:r>
      <w:r>
        <w:rPr>
          <w:rFonts w:eastAsia="Times New Roman" w:cs="Times New Roman"/>
          <w:color w:val="000000"/>
          <w:szCs w:val="24"/>
        </w:rPr>
        <w:t xml:space="preserve">% занимает </w:t>
      </w:r>
      <w:r>
        <w:rPr>
          <w:rFonts w:ascii="Times New Roman CYR" w:hAnsi="Times New Roman CYR" w:cs="Times New Roman CYR"/>
          <w:szCs w:val="24"/>
        </w:rPr>
        <w:t>дотация.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23374" w:rsidRPr="002E6C0B">
        <w:rPr>
          <w:rFonts w:ascii="Times New Roman CYR" w:hAnsi="Times New Roman CYR" w:cs="Times New Roman CYR"/>
          <w:szCs w:val="24"/>
        </w:rPr>
        <w:t xml:space="preserve">Исполнение бюджетных назначений по дотациям на выравнивание бюджетной обеспеченности составило </w:t>
      </w:r>
      <w:r w:rsidR="00BB0365">
        <w:rPr>
          <w:rFonts w:ascii="Times New Roman CYR" w:hAnsi="Times New Roman CYR" w:cs="Times New Roman CYR"/>
          <w:szCs w:val="24"/>
        </w:rPr>
        <w:t>90,6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от </w:t>
      </w:r>
      <w:r w:rsidR="00BB0365">
        <w:rPr>
          <w:rFonts w:ascii="Times New Roman CYR" w:hAnsi="Times New Roman CYR" w:cs="Times New Roman CYR"/>
          <w:szCs w:val="24"/>
        </w:rPr>
        <w:t>первоначальных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годов</w:t>
      </w:r>
      <w:r w:rsidR="00BB0365">
        <w:rPr>
          <w:rFonts w:ascii="Times New Roman CYR" w:hAnsi="Times New Roman CYR" w:cs="Times New Roman CYR"/>
          <w:szCs w:val="24"/>
        </w:rPr>
        <w:t>ых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 назначений, что на </w:t>
      </w:r>
      <w:r w:rsidR="00BB0365">
        <w:rPr>
          <w:rFonts w:ascii="Times New Roman CYR" w:hAnsi="Times New Roman CYR" w:cs="Times New Roman CYR"/>
          <w:szCs w:val="24"/>
        </w:rPr>
        <w:t>232,70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BB0365">
        <w:rPr>
          <w:rFonts w:ascii="Times New Roman CYR" w:hAnsi="Times New Roman CYR" w:cs="Times New Roman CYR"/>
          <w:szCs w:val="24"/>
        </w:rPr>
        <w:t>4,6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</w:t>
      </w:r>
      <w:r w:rsidR="003E7BAF">
        <w:rPr>
          <w:rFonts w:ascii="Times New Roman CYR" w:hAnsi="Times New Roman CYR" w:cs="Times New Roman CYR"/>
          <w:szCs w:val="24"/>
        </w:rPr>
        <w:t>ниже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объема поступивших дотаций за аналогичный период 201</w:t>
      </w:r>
      <w:r>
        <w:rPr>
          <w:rFonts w:ascii="Times New Roman CYR" w:hAnsi="Times New Roman CYR" w:cs="Times New Roman CYR"/>
          <w:szCs w:val="24"/>
        </w:rPr>
        <w:t>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года. </w:t>
      </w:r>
    </w:p>
    <w:p w:rsidR="003E7BAF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Исполнение бюджетных назначений по субсидиям бюджет</w:t>
      </w:r>
      <w:r>
        <w:rPr>
          <w:rFonts w:ascii="Times New Roman CYR" w:hAnsi="Times New Roman CYR" w:cs="Times New Roman CYR"/>
          <w:szCs w:val="24"/>
        </w:rPr>
        <w:t>у</w:t>
      </w:r>
      <w:r w:rsidRPr="002E6C0B">
        <w:rPr>
          <w:rFonts w:ascii="Times New Roman CYR" w:hAnsi="Times New Roman CYR" w:cs="Times New Roman CYR"/>
          <w:szCs w:val="24"/>
        </w:rPr>
        <w:t xml:space="preserve"> сельск</w:t>
      </w:r>
      <w:r>
        <w:rPr>
          <w:rFonts w:ascii="Times New Roman CYR" w:hAnsi="Times New Roman CYR" w:cs="Times New Roman CYR"/>
          <w:szCs w:val="24"/>
        </w:rPr>
        <w:t>ого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 составило</w:t>
      </w:r>
      <w:r w:rsidR="00BB0365">
        <w:rPr>
          <w:rFonts w:ascii="Times New Roman CYR" w:hAnsi="Times New Roman CYR" w:cs="Times New Roman CYR"/>
          <w:szCs w:val="24"/>
        </w:rPr>
        <w:t xml:space="preserve"> 271,36 тыс. рублей</w:t>
      </w:r>
      <w:r w:rsidR="003E7BAF">
        <w:rPr>
          <w:rFonts w:ascii="Times New Roman CYR" w:hAnsi="Times New Roman CYR" w:cs="Times New Roman CYR"/>
          <w:szCs w:val="24"/>
        </w:rPr>
        <w:t xml:space="preserve">, что на </w:t>
      </w:r>
      <w:r w:rsidR="00BB0365">
        <w:rPr>
          <w:rFonts w:ascii="Times New Roman CYR" w:hAnsi="Times New Roman CYR" w:cs="Times New Roman CYR"/>
          <w:szCs w:val="24"/>
        </w:rPr>
        <w:t>1 470,20</w:t>
      </w:r>
      <w:r w:rsidR="003E7BAF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BB0365">
        <w:rPr>
          <w:rFonts w:ascii="Times New Roman CYR" w:hAnsi="Times New Roman CYR" w:cs="Times New Roman CYR"/>
          <w:szCs w:val="24"/>
        </w:rPr>
        <w:t>84,4%</w:t>
      </w:r>
      <w:r w:rsidR="003E7BAF">
        <w:rPr>
          <w:rFonts w:ascii="Times New Roman CYR" w:hAnsi="Times New Roman CYR" w:cs="Times New Roman CYR"/>
          <w:szCs w:val="24"/>
        </w:rPr>
        <w:t xml:space="preserve"> </w:t>
      </w:r>
      <w:r w:rsidR="00CB3F99">
        <w:rPr>
          <w:rFonts w:ascii="Times New Roman CYR" w:hAnsi="Times New Roman CYR" w:cs="Times New Roman CYR"/>
          <w:szCs w:val="24"/>
        </w:rPr>
        <w:t>меньше</w:t>
      </w:r>
      <w:r w:rsidR="003E7BAF">
        <w:rPr>
          <w:rFonts w:ascii="Times New Roman CYR" w:hAnsi="Times New Roman CYR" w:cs="Times New Roman CYR"/>
          <w:szCs w:val="24"/>
        </w:rPr>
        <w:t xml:space="preserve"> поступивших субсидий </w:t>
      </w:r>
      <w:r w:rsidR="00351E7A">
        <w:rPr>
          <w:rFonts w:ascii="Times New Roman CYR" w:hAnsi="Times New Roman CYR" w:cs="Times New Roman CYR"/>
          <w:szCs w:val="24"/>
        </w:rPr>
        <w:t>аналогичный период прошлого</w:t>
      </w:r>
      <w:r w:rsidR="003E7BAF">
        <w:rPr>
          <w:rFonts w:ascii="Times New Roman CYR" w:hAnsi="Times New Roman CYR" w:cs="Times New Roman CYR"/>
          <w:szCs w:val="24"/>
        </w:rPr>
        <w:t xml:space="preserve"> год</w:t>
      </w:r>
      <w:r w:rsidR="00351E7A">
        <w:rPr>
          <w:rFonts w:ascii="Times New Roman CYR" w:hAnsi="Times New Roman CYR" w:cs="Times New Roman CYR"/>
          <w:szCs w:val="24"/>
        </w:rPr>
        <w:t>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структуре безвозмездных поступле</w:t>
      </w:r>
      <w:r w:rsidR="003E7BAF">
        <w:rPr>
          <w:rFonts w:ascii="Times New Roman CYR" w:hAnsi="Times New Roman CYR" w:cs="Times New Roman CYR"/>
          <w:szCs w:val="24"/>
        </w:rPr>
        <w:t xml:space="preserve">ний доля субвенции составляет </w:t>
      </w:r>
      <w:r w:rsidR="00351E7A">
        <w:rPr>
          <w:rFonts w:ascii="Times New Roman CYR" w:hAnsi="Times New Roman CYR" w:cs="Times New Roman CYR"/>
          <w:szCs w:val="24"/>
        </w:rPr>
        <w:t>1,4</w:t>
      </w:r>
      <w:r w:rsidRPr="002E6C0B">
        <w:rPr>
          <w:rFonts w:ascii="Times New Roman CYR" w:hAnsi="Times New Roman CYR" w:cs="Times New Roman CYR"/>
          <w:szCs w:val="24"/>
        </w:rPr>
        <w:t xml:space="preserve">%.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Относительно уровня </w:t>
      </w:r>
      <w:r w:rsidR="00CB3F99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 наблюдается </w:t>
      </w:r>
      <w:r w:rsidR="00BB0365">
        <w:rPr>
          <w:rFonts w:ascii="Times New Roman CYR" w:hAnsi="Times New Roman CYR" w:cs="Times New Roman CYR"/>
          <w:color w:val="000000"/>
          <w:szCs w:val="24"/>
        </w:rPr>
        <w:t>уменьшение</w:t>
      </w:r>
      <w:r w:rsidR="00E64864">
        <w:rPr>
          <w:rFonts w:ascii="Times New Roman CYR" w:hAnsi="Times New Roman CYR" w:cs="Times New Roman CYR"/>
          <w:color w:val="000000"/>
          <w:szCs w:val="24"/>
        </w:rPr>
        <w:t xml:space="preserve"> поступления субвенции на </w:t>
      </w:r>
      <w:r w:rsidR="00BB0365">
        <w:rPr>
          <w:rFonts w:ascii="Times New Roman CYR" w:hAnsi="Times New Roman CYR" w:cs="Times New Roman CYR"/>
          <w:color w:val="000000"/>
          <w:szCs w:val="24"/>
        </w:rPr>
        <w:t>5,8</w:t>
      </w:r>
      <w:r w:rsidRPr="002E6C0B">
        <w:rPr>
          <w:rFonts w:ascii="Times New Roman CYR" w:hAnsi="Times New Roman CYR" w:cs="Times New Roman CYR"/>
          <w:color w:val="000000"/>
          <w:szCs w:val="24"/>
        </w:rPr>
        <w:t>%.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Прочие межбюджетные трансферты 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запланированы </w:t>
      </w:r>
      <w:r w:rsidR="00BB0365">
        <w:rPr>
          <w:rFonts w:ascii="Times New Roman CYR" w:hAnsi="Times New Roman CYR" w:cs="Times New Roman CYR"/>
          <w:color w:val="000000"/>
          <w:szCs w:val="24"/>
        </w:rPr>
        <w:t>на 2016 год в размере 300,00 тыс. рублей,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исполнены в объеме </w:t>
      </w:r>
      <w:r w:rsidR="00BB0365">
        <w:rPr>
          <w:rFonts w:ascii="Times New Roman CYR" w:hAnsi="Times New Roman CYR" w:cs="Times New Roman CYR"/>
          <w:color w:val="000000"/>
          <w:szCs w:val="24"/>
        </w:rPr>
        <w:t>255,67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что на </w:t>
      </w:r>
      <w:r w:rsidR="003F6E5F">
        <w:rPr>
          <w:rFonts w:ascii="Times New Roman CYR" w:hAnsi="Times New Roman CYR" w:cs="Times New Roman CYR"/>
          <w:color w:val="000000"/>
          <w:szCs w:val="24"/>
        </w:rPr>
        <w:t>32,38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, </w:t>
      </w:r>
      <w:r w:rsidR="003F6E5F">
        <w:rPr>
          <w:rFonts w:ascii="Times New Roman CYR" w:hAnsi="Times New Roman CYR" w:cs="Times New Roman CYR"/>
          <w:color w:val="000000"/>
          <w:szCs w:val="24"/>
        </w:rPr>
        <w:t>или на 11,2%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="00C36667">
        <w:rPr>
          <w:rFonts w:ascii="Times New Roman CYR" w:hAnsi="Times New Roman CYR" w:cs="Times New Roman CYR"/>
          <w:color w:val="000000"/>
          <w:szCs w:val="24"/>
        </w:rPr>
        <w:t>меньше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объема поступивших межбюджетных трансфертов за аналогичный период </w:t>
      </w:r>
      <w:r w:rsidR="00351E7A">
        <w:rPr>
          <w:rFonts w:ascii="Times New Roman CYR" w:hAnsi="Times New Roman CYR" w:cs="Times New Roman CYR"/>
          <w:color w:val="000000"/>
          <w:szCs w:val="24"/>
        </w:rPr>
        <w:t>2015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года.</w:t>
      </w:r>
    </w:p>
    <w:p w:rsidR="00097713" w:rsidRDefault="00E64864" w:rsidP="00097713">
      <w:pPr>
        <w:spacing w:before="120" w:after="120"/>
        <w:ind w:firstLine="624"/>
        <w:jc w:val="center"/>
        <w:rPr>
          <w:rFonts w:ascii="Arial" w:eastAsia="Times New Roman" w:hAnsi="Arial" w:cs="Arial"/>
          <w:b/>
          <w:color w:val="666666"/>
          <w:szCs w:val="24"/>
        </w:rPr>
      </w:pPr>
      <w:r>
        <w:rPr>
          <w:noProof/>
        </w:rPr>
        <w:drawing>
          <wp:anchor distT="0" distB="889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6392545" cy="2610485"/>
            <wp:effectExtent l="19050" t="0" r="8255" b="0"/>
            <wp:wrapTight wrapText="bothSides">
              <wp:wrapPolygon edited="0">
                <wp:start x="-64" y="0"/>
                <wp:lineTo x="-64" y="21437"/>
                <wp:lineTo x="21628" y="21437"/>
                <wp:lineTo x="21628" y="0"/>
                <wp:lineTo x="-64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Динамика объема безвозмездных поступлений, тыс. рублей</w:t>
      </w:r>
    </w:p>
    <w:p w:rsidR="00700811" w:rsidRDefault="00700811" w:rsidP="00C36667">
      <w:pPr>
        <w:spacing w:before="200"/>
        <w:ind w:firstLine="624"/>
        <w:jc w:val="center"/>
        <w:rPr>
          <w:rFonts w:eastAsia="Times New Roman" w:cs="Times New Roman"/>
          <w:b/>
          <w:color w:val="000000"/>
          <w:szCs w:val="24"/>
        </w:rPr>
      </w:pPr>
    </w:p>
    <w:p w:rsidR="00C36667" w:rsidRDefault="00C36667" w:rsidP="00C36667">
      <w:pPr>
        <w:spacing w:before="200"/>
        <w:ind w:firstLine="624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lastRenderedPageBreak/>
        <w:t>4</w:t>
      </w:r>
      <w:r w:rsidR="00097713">
        <w:rPr>
          <w:rFonts w:eastAsia="Times New Roman" w:cs="Times New Roman"/>
          <w:b/>
          <w:color w:val="000000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</w:rPr>
        <w:t>Характеристика параметров исполнения расходной части бюджета                 сельского поселения «</w:t>
      </w:r>
      <w:r w:rsidR="00351E7A">
        <w:rPr>
          <w:rFonts w:cs="Times New Roman"/>
          <w:b/>
          <w:szCs w:val="24"/>
        </w:rPr>
        <w:t xml:space="preserve">Деревня </w:t>
      </w:r>
      <w:r w:rsidR="003F6E5F">
        <w:rPr>
          <w:rFonts w:cs="Times New Roman"/>
          <w:b/>
          <w:szCs w:val="24"/>
        </w:rPr>
        <w:t>Заболотье</w:t>
      </w:r>
      <w:r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276BDB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Р</w:t>
      </w:r>
      <w:r w:rsidR="00097713">
        <w:rPr>
          <w:szCs w:val="24"/>
        </w:rPr>
        <w:t>асход</w:t>
      </w:r>
      <w:r>
        <w:rPr>
          <w:szCs w:val="24"/>
        </w:rPr>
        <w:t>ная часть</w:t>
      </w:r>
      <w:r w:rsidR="00097713">
        <w:rPr>
          <w:szCs w:val="24"/>
        </w:rPr>
        <w:t xml:space="preserve"> бюджета сельского поселения </w:t>
      </w:r>
      <w:r>
        <w:rPr>
          <w:szCs w:val="24"/>
        </w:rPr>
        <w:t xml:space="preserve">за 2016 год </w:t>
      </w:r>
      <w:r w:rsidR="00097713">
        <w:rPr>
          <w:szCs w:val="24"/>
        </w:rPr>
        <w:t>исполнен</w:t>
      </w:r>
      <w:r>
        <w:rPr>
          <w:szCs w:val="24"/>
        </w:rPr>
        <w:t>а</w:t>
      </w:r>
      <w:r w:rsidR="00097713">
        <w:rPr>
          <w:szCs w:val="24"/>
        </w:rPr>
        <w:t xml:space="preserve"> в объеме </w:t>
      </w:r>
      <w:r w:rsidR="003F6E5F">
        <w:rPr>
          <w:i/>
          <w:szCs w:val="24"/>
        </w:rPr>
        <w:t>5 502,29</w:t>
      </w:r>
      <w:r w:rsidR="00097713" w:rsidRPr="00351E7A">
        <w:rPr>
          <w:i/>
          <w:szCs w:val="24"/>
        </w:rPr>
        <w:t xml:space="preserve"> тыс. рублей</w:t>
      </w:r>
      <w:r w:rsidR="00097713">
        <w:rPr>
          <w:szCs w:val="24"/>
        </w:rPr>
        <w:t xml:space="preserve">, что составляет </w:t>
      </w:r>
      <w:r w:rsidR="003F6E5F">
        <w:rPr>
          <w:szCs w:val="24"/>
        </w:rPr>
        <w:t>56,3</w:t>
      </w:r>
      <w:r w:rsidR="00097713">
        <w:rPr>
          <w:szCs w:val="24"/>
        </w:rPr>
        <w:t xml:space="preserve">% от </w:t>
      </w:r>
      <w:r w:rsidR="003F6E5F">
        <w:rPr>
          <w:szCs w:val="24"/>
        </w:rPr>
        <w:t>первоначально утвержденных</w:t>
      </w:r>
      <w:r w:rsidR="00097713">
        <w:rPr>
          <w:szCs w:val="24"/>
        </w:rPr>
        <w:t xml:space="preserve"> бюджетных назначений</w:t>
      </w:r>
      <w:r w:rsidR="00B85A43">
        <w:rPr>
          <w:szCs w:val="24"/>
        </w:rPr>
        <w:t>, 71,1% от уточненных назначений</w:t>
      </w:r>
      <w:r w:rsidR="00097713">
        <w:rPr>
          <w:szCs w:val="24"/>
        </w:rPr>
        <w:t xml:space="preserve"> и на </w:t>
      </w:r>
      <w:r w:rsidR="003F6E5F">
        <w:rPr>
          <w:szCs w:val="24"/>
        </w:rPr>
        <w:t>3 085,11</w:t>
      </w:r>
      <w:r w:rsidR="00097713">
        <w:rPr>
          <w:szCs w:val="24"/>
        </w:rPr>
        <w:t xml:space="preserve"> тыс. рублей (</w:t>
      </w:r>
      <w:r w:rsidR="003F6E5F">
        <w:rPr>
          <w:szCs w:val="24"/>
        </w:rPr>
        <w:t>35,9</w:t>
      </w:r>
      <w:r w:rsidR="00097713">
        <w:rPr>
          <w:szCs w:val="24"/>
        </w:rPr>
        <w:t xml:space="preserve">%) </w:t>
      </w:r>
      <w:r w:rsidR="00BE4898">
        <w:rPr>
          <w:szCs w:val="24"/>
        </w:rPr>
        <w:t>меньше</w:t>
      </w:r>
      <w:r w:rsidR="009836AD">
        <w:rPr>
          <w:szCs w:val="24"/>
        </w:rPr>
        <w:t xml:space="preserve"> расходов, произведенных в 201</w:t>
      </w:r>
      <w:r w:rsidR="00BE4898">
        <w:rPr>
          <w:szCs w:val="24"/>
        </w:rPr>
        <w:t>5</w:t>
      </w:r>
      <w:r w:rsidR="00097713">
        <w:rPr>
          <w:szCs w:val="24"/>
        </w:rPr>
        <w:t xml:space="preserve"> году </w:t>
      </w:r>
      <w:r w:rsidR="00097713">
        <w:rPr>
          <w:rFonts w:cs="Times New Roman"/>
          <w:szCs w:val="24"/>
        </w:rPr>
        <w:t>(произведенные расходы в 201</w:t>
      </w:r>
      <w:r w:rsidR="00BE4898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году – </w:t>
      </w:r>
      <w:r w:rsidR="003F6E5F">
        <w:rPr>
          <w:rFonts w:cs="Times New Roman"/>
          <w:szCs w:val="24"/>
        </w:rPr>
        <w:t>8 587,40</w:t>
      </w:r>
      <w:r w:rsidR="00097713">
        <w:rPr>
          <w:rFonts w:cs="Times New Roman"/>
          <w:szCs w:val="24"/>
        </w:rPr>
        <w:t xml:space="preserve"> тыс. рублей).</w:t>
      </w:r>
    </w:p>
    <w:p w:rsidR="00097713" w:rsidRDefault="00097713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В отчетном 201</w:t>
      </w:r>
      <w:r w:rsidR="00BE4898">
        <w:rPr>
          <w:szCs w:val="24"/>
        </w:rPr>
        <w:t>6</w:t>
      </w:r>
      <w:r>
        <w:rPr>
          <w:szCs w:val="24"/>
        </w:rPr>
        <w:t xml:space="preserve"> году, по сравнению с прошлым годом расходы сельского поселения </w:t>
      </w:r>
      <w:r w:rsidR="00BE4898">
        <w:rPr>
          <w:szCs w:val="24"/>
        </w:rPr>
        <w:t xml:space="preserve">увеличились </w:t>
      </w:r>
      <w:r>
        <w:rPr>
          <w:szCs w:val="24"/>
        </w:rPr>
        <w:t xml:space="preserve">по </w:t>
      </w:r>
      <w:r w:rsidR="00BE4898">
        <w:rPr>
          <w:szCs w:val="24"/>
        </w:rPr>
        <w:t>следующим направлениям</w:t>
      </w:r>
      <w:r w:rsidR="009836AD">
        <w:rPr>
          <w:szCs w:val="24"/>
        </w:rPr>
        <w:t>:</w:t>
      </w:r>
      <w:r>
        <w:rPr>
          <w:szCs w:val="24"/>
        </w:rPr>
        <w:t xml:space="preserve"> </w:t>
      </w:r>
      <w:r w:rsidR="0058665E">
        <w:rPr>
          <w:rFonts w:cs="Times New Roman"/>
          <w:szCs w:val="24"/>
        </w:rPr>
        <w:t>«</w:t>
      </w:r>
      <w:r w:rsidR="005D20CF">
        <w:rPr>
          <w:rFonts w:cs="Times New Roman"/>
          <w:szCs w:val="24"/>
        </w:rPr>
        <w:t>Образование</w:t>
      </w:r>
      <w:r w:rsidR="0058665E">
        <w:rPr>
          <w:rFonts w:cs="Times New Roman"/>
          <w:szCs w:val="24"/>
        </w:rPr>
        <w:t>»</w:t>
      </w:r>
      <w:r w:rsidR="00BE4898">
        <w:rPr>
          <w:rFonts w:cs="Times New Roman"/>
          <w:szCs w:val="24"/>
        </w:rPr>
        <w:t xml:space="preserve"> на сумму </w:t>
      </w:r>
      <w:r w:rsidR="005D20CF">
        <w:rPr>
          <w:rFonts w:cs="Times New Roman"/>
          <w:szCs w:val="24"/>
        </w:rPr>
        <w:t>7,90</w:t>
      </w:r>
      <w:r w:rsidR="00BE4898">
        <w:rPr>
          <w:rFonts w:cs="Times New Roman"/>
          <w:szCs w:val="24"/>
        </w:rPr>
        <w:t xml:space="preserve"> тыс. рублей</w:t>
      </w:r>
      <w:r w:rsidR="001252F5">
        <w:rPr>
          <w:szCs w:val="24"/>
        </w:rPr>
        <w:t>; «Культура, кинематография, средства массовой информации»</w:t>
      </w:r>
      <w:r w:rsidR="00BE4898">
        <w:rPr>
          <w:szCs w:val="24"/>
        </w:rPr>
        <w:t xml:space="preserve"> на сумму </w:t>
      </w:r>
      <w:r w:rsidR="005D20CF">
        <w:rPr>
          <w:szCs w:val="24"/>
        </w:rPr>
        <w:t>68,97</w:t>
      </w:r>
      <w:r w:rsidR="00BE4898">
        <w:rPr>
          <w:szCs w:val="24"/>
        </w:rPr>
        <w:t xml:space="preserve"> тыс. рублей</w:t>
      </w:r>
      <w:r w:rsidR="009836AD">
        <w:rPr>
          <w:szCs w:val="24"/>
        </w:rPr>
        <w:t>.</w:t>
      </w:r>
    </w:p>
    <w:p w:rsidR="00E74EC3" w:rsidRDefault="00E74EC3" w:rsidP="00BF1F74">
      <w:pPr>
        <w:spacing w:after="160" w:line="264" w:lineRule="auto"/>
        <w:ind w:firstLine="709"/>
        <w:jc w:val="both"/>
        <w:rPr>
          <w:rFonts w:cs="Times New Roman"/>
          <w:bCs/>
          <w:szCs w:val="20"/>
        </w:rPr>
      </w:pPr>
      <w:r w:rsidRPr="00792E53">
        <w:rPr>
          <w:rFonts w:cs="Times New Roman"/>
          <w:szCs w:val="20"/>
        </w:rPr>
        <w:t xml:space="preserve">Структура расходов по разделам бюджетной классификации сельского поселения </w:t>
      </w:r>
      <w:r w:rsidRPr="00792E53">
        <w:rPr>
          <w:rFonts w:cs="Times New Roman"/>
          <w:bCs/>
          <w:szCs w:val="20"/>
        </w:rPr>
        <w:t>характеризуется следующими данными:</w:t>
      </w:r>
    </w:p>
    <w:tbl>
      <w:tblPr>
        <w:tblW w:w="5126" w:type="pct"/>
        <w:jc w:val="center"/>
        <w:tblLayout w:type="fixed"/>
        <w:tblLook w:val="04A0"/>
      </w:tblPr>
      <w:tblGrid>
        <w:gridCol w:w="3249"/>
        <w:gridCol w:w="721"/>
        <w:gridCol w:w="1437"/>
        <w:gridCol w:w="1790"/>
        <w:gridCol w:w="1523"/>
        <w:gridCol w:w="1382"/>
      </w:tblGrid>
      <w:tr w:rsidR="00376647" w:rsidRPr="00792E53" w:rsidTr="0035756D">
        <w:trPr>
          <w:trHeight w:val="638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Рз Пр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47" w:rsidRPr="00792E53" w:rsidRDefault="00376647" w:rsidP="005D20CF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Первоначально утвержденные назначения на    </w:t>
            </w:r>
            <w:r w:rsidRPr="00792E53">
              <w:rPr>
                <w:rFonts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647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Бюджетные ассигнования </w:t>
            </w:r>
            <w:r w:rsidR="0035756D">
              <w:rPr>
                <w:rFonts w:cs="Times New Roman"/>
                <w:sz w:val="20"/>
                <w:szCs w:val="20"/>
              </w:rPr>
              <w:t xml:space="preserve">на 2016 г. </w:t>
            </w:r>
            <w:r>
              <w:rPr>
                <w:rFonts w:cs="Times New Roman"/>
                <w:sz w:val="20"/>
                <w:szCs w:val="20"/>
              </w:rPr>
              <w:t>согласно ведомственной структуре расходов</w:t>
            </w:r>
            <w:r w:rsidR="0035756D">
              <w:rPr>
                <w:rFonts w:cs="Times New Roman"/>
                <w:sz w:val="20"/>
                <w:szCs w:val="20"/>
              </w:rPr>
              <w:t xml:space="preserve"> (приложение №3)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 на 2016г.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85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>
              <w:rPr>
                <w:rFonts w:cs="Times New Roman"/>
                <w:bCs/>
                <w:sz w:val="20"/>
                <w:szCs w:val="20"/>
              </w:rPr>
              <w:t xml:space="preserve">отношения исполненных к </w:t>
            </w:r>
            <w:r w:rsidR="0035756D">
              <w:rPr>
                <w:rFonts w:cs="Times New Roman"/>
                <w:bCs/>
                <w:sz w:val="20"/>
                <w:szCs w:val="20"/>
              </w:rPr>
              <w:t xml:space="preserve">бюджетным </w:t>
            </w:r>
            <w:r w:rsidR="00B85A43">
              <w:rPr>
                <w:rFonts w:cs="Times New Roman"/>
                <w:bCs/>
                <w:sz w:val="20"/>
                <w:szCs w:val="20"/>
              </w:rPr>
              <w:t>ассигнованиям</w:t>
            </w:r>
            <w:r>
              <w:rPr>
                <w:rFonts w:cs="Times New Roman"/>
                <w:bCs/>
                <w:sz w:val="20"/>
                <w:szCs w:val="20"/>
              </w:rPr>
              <w:t xml:space="preserve"> 2016г.</w:t>
            </w:r>
          </w:p>
        </w:tc>
      </w:tr>
      <w:tr w:rsidR="00376647" w:rsidRPr="00792E53" w:rsidTr="0035756D">
        <w:trPr>
          <w:trHeight w:val="430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01 00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3 165,15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3 107,3</w:t>
            </w:r>
            <w:r w:rsidR="00B85A4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2 431,77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85A43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B85A43">
              <w:rPr>
                <w:rFonts w:cs="Times New Roman"/>
                <w:sz w:val="20"/>
                <w:szCs w:val="20"/>
              </w:rPr>
              <w:t>8,3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792E53" w:rsidTr="0035756D">
        <w:trPr>
          <w:trHeight w:val="273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02 00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93,08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B85A43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85,4</w:t>
            </w:r>
            <w:r w:rsidR="00B85A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B85A43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90,7</w:t>
            </w:r>
            <w:r w:rsidR="00376647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792E53" w:rsidTr="0035756D">
        <w:trPr>
          <w:trHeight w:val="273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03 00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197,93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197,93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85A43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5A43">
              <w:rPr>
                <w:rFonts w:cs="Times New Roman"/>
                <w:sz w:val="20"/>
                <w:szCs w:val="20"/>
              </w:rPr>
              <w:t>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792E53" w:rsidTr="0035756D">
        <w:trPr>
          <w:trHeight w:val="273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04 00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1 154,00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271,36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271,36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5756D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376647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792E53" w:rsidTr="0035756D">
        <w:trPr>
          <w:trHeight w:val="349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05 00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2 227,36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2 192,9</w:t>
            </w:r>
            <w:r w:rsidR="00B85A4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648,65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85A43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</w:t>
            </w:r>
            <w:r w:rsidR="00B85A43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792E53" w:rsidTr="0035756D">
        <w:trPr>
          <w:trHeight w:val="244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07 00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83,3%</w:t>
            </w:r>
          </w:p>
        </w:tc>
      </w:tr>
      <w:tr w:rsidR="00376647" w:rsidRPr="00BD6B30" w:rsidTr="0035756D">
        <w:trPr>
          <w:trHeight w:val="135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08 00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2 568,00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1 658,39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1 658,39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B85A43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376647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BD6B30" w:rsidTr="0035756D">
        <w:trPr>
          <w:trHeight w:val="260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10 00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392,36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204,13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199,25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B85A43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97,6</w:t>
            </w:r>
            <w:r w:rsidR="00376647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BD6B30" w:rsidTr="0035756D">
        <w:trPr>
          <w:trHeight w:val="319"/>
          <w:jc w:val="center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11 00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Default="0035756D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35756D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376647" w:rsidRPr="00BD6B30" w:rsidTr="0035756D">
        <w:trPr>
          <w:trHeight w:val="381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376647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9 769,95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6D" w:rsidRDefault="0035756D" w:rsidP="00B85A43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7 737,</w:t>
            </w:r>
            <w:r w:rsidR="00B85A43">
              <w:rPr>
                <w:rFonts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647" w:rsidRPr="00792E53" w:rsidRDefault="00376647" w:rsidP="0035756D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5 502,29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7" w:rsidRPr="00792E53" w:rsidRDefault="00B85A43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71,1</w:t>
            </w:r>
            <w:r w:rsidR="00376647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0F3290" w:rsidRDefault="000F3290" w:rsidP="00640071">
      <w:pPr>
        <w:spacing w:before="160" w:after="0" w:line="264" w:lineRule="auto"/>
        <w:ind w:right="28" w:firstLine="709"/>
        <w:jc w:val="both"/>
        <w:rPr>
          <w:rFonts w:cs="Times New Roman"/>
          <w:szCs w:val="24"/>
          <w:shd w:val="clear" w:color="auto" w:fill="FFFFFF"/>
        </w:rPr>
      </w:pPr>
      <w:r w:rsidRPr="00A175B0">
        <w:rPr>
          <w:rFonts w:cs="Times New Roman"/>
          <w:szCs w:val="24"/>
        </w:rPr>
        <w:t xml:space="preserve">Наибольший удельный вес </w:t>
      </w:r>
      <w:r w:rsidR="00155102">
        <w:rPr>
          <w:rFonts w:cs="Times New Roman"/>
          <w:szCs w:val="24"/>
        </w:rPr>
        <w:t>44,2</w:t>
      </w:r>
      <w:r w:rsidRPr="00A175B0">
        <w:rPr>
          <w:rFonts w:cs="Times New Roman"/>
          <w:szCs w:val="24"/>
        </w:rPr>
        <w:t xml:space="preserve">% в составе общих расходов бюджета </w:t>
      </w:r>
      <w:r>
        <w:rPr>
          <w:rFonts w:cs="Times New Roman"/>
          <w:szCs w:val="24"/>
        </w:rPr>
        <w:t xml:space="preserve">сельского поселения </w:t>
      </w:r>
      <w:r w:rsidRPr="00A175B0">
        <w:rPr>
          <w:rFonts w:cs="Times New Roman"/>
          <w:szCs w:val="24"/>
        </w:rPr>
        <w:t xml:space="preserve">приходится </w:t>
      </w:r>
      <w:r w:rsidRPr="003D7CA3">
        <w:rPr>
          <w:rFonts w:cs="Times New Roman"/>
          <w:szCs w:val="24"/>
        </w:rPr>
        <w:t>на раздел</w:t>
      </w:r>
      <w:r w:rsidR="00097713">
        <w:rPr>
          <w:rFonts w:cs="Times New Roman"/>
          <w:szCs w:val="24"/>
        </w:rPr>
        <w:t xml:space="preserve"> </w:t>
      </w:r>
      <w:r w:rsidR="001252F5">
        <w:rPr>
          <w:rFonts w:cs="Times New Roman"/>
          <w:szCs w:val="24"/>
          <w:shd w:val="clear" w:color="auto" w:fill="FFFFFF"/>
        </w:rPr>
        <w:t>«</w:t>
      </w:r>
      <w:r w:rsidR="001252F5">
        <w:rPr>
          <w:rFonts w:cs="Times New Roman"/>
          <w:szCs w:val="24"/>
        </w:rPr>
        <w:t>Общегосударственные вопросы</w:t>
      </w:r>
      <w:r w:rsidR="001252F5">
        <w:rPr>
          <w:rFonts w:cs="Times New Roman"/>
          <w:szCs w:val="24"/>
          <w:shd w:val="clear" w:color="auto" w:fill="FFFFFF"/>
        </w:rPr>
        <w:t>»</w:t>
      </w:r>
      <w:r w:rsidR="00B465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доля которого в общем объеме расходов увеличилась по сравнению с 2015 годом на </w:t>
      </w:r>
      <w:r w:rsidR="00155102">
        <w:rPr>
          <w:rFonts w:cs="Times New Roman"/>
          <w:szCs w:val="24"/>
        </w:rPr>
        <w:t>5,8</w:t>
      </w:r>
      <w:r>
        <w:rPr>
          <w:rFonts w:cs="Times New Roman"/>
          <w:szCs w:val="24"/>
        </w:rPr>
        <w:t>%.</w:t>
      </w:r>
      <w:r>
        <w:rPr>
          <w:rFonts w:cs="Times New Roman"/>
          <w:szCs w:val="24"/>
          <w:shd w:val="clear" w:color="auto" w:fill="FFFFFF"/>
        </w:rPr>
        <w:t xml:space="preserve">  Кассовое исполнение расходов по данному разделу составило </w:t>
      </w:r>
      <w:r w:rsidR="00155102">
        <w:rPr>
          <w:rFonts w:cs="Times New Roman"/>
          <w:i/>
          <w:szCs w:val="24"/>
          <w:shd w:val="clear" w:color="auto" w:fill="FFFFFF"/>
        </w:rPr>
        <w:t>2 431,77</w:t>
      </w:r>
      <w:r w:rsidRPr="000F3290">
        <w:rPr>
          <w:rFonts w:cs="Times New Roman"/>
          <w:i/>
          <w:szCs w:val="24"/>
          <w:shd w:val="clear" w:color="auto" w:fill="FFFFFF"/>
        </w:rPr>
        <w:t xml:space="preserve"> тыс. рублей</w:t>
      </w:r>
      <w:r>
        <w:rPr>
          <w:rFonts w:cs="Times New Roman"/>
          <w:szCs w:val="24"/>
          <w:shd w:val="clear" w:color="auto" w:fill="FFFFFF"/>
        </w:rPr>
        <w:t xml:space="preserve">, или </w:t>
      </w:r>
      <w:r w:rsidR="00155102">
        <w:rPr>
          <w:rFonts w:cs="Times New Roman"/>
          <w:szCs w:val="24"/>
          <w:shd w:val="clear" w:color="auto" w:fill="FFFFFF"/>
        </w:rPr>
        <w:t>76,8</w:t>
      </w:r>
      <w:r>
        <w:rPr>
          <w:rFonts w:cs="Times New Roman"/>
          <w:szCs w:val="24"/>
          <w:shd w:val="clear" w:color="auto" w:fill="FFFFFF"/>
        </w:rPr>
        <w:t>% к первоначальным плановым назначениям</w:t>
      </w:r>
      <w:r w:rsidR="00B85A43">
        <w:rPr>
          <w:rFonts w:cs="Times New Roman"/>
          <w:szCs w:val="24"/>
          <w:shd w:val="clear" w:color="auto" w:fill="FFFFFF"/>
        </w:rPr>
        <w:t xml:space="preserve"> и на 78,3% к уточненным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данному разделу исполнены</w:t>
      </w:r>
      <w:r w:rsidR="00B46514">
        <w:rPr>
          <w:rFonts w:cs="Times New Roman"/>
          <w:szCs w:val="24"/>
        </w:rPr>
        <w:t xml:space="preserve"> по следующим направлениям</w:t>
      </w:r>
      <w:r>
        <w:rPr>
          <w:rFonts w:cs="Times New Roman"/>
          <w:szCs w:val="24"/>
        </w:rPr>
        <w:t>:</w:t>
      </w:r>
    </w:p>
    <w:p w:rsidR="00B048B4" w:rsidRPr="002E6C0B" w:rsidRDefault="00B048B4" w:rsidP="00B048B4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- </w:t>
      </w:r>
      <w:r w:rsidRPr="002E6C0B">
        <w:rPr>
          <w:rFonts w:ascii="Times New Roman CYR" w:hAnsi="Times New Roman CYR" w:cs="Times New Roman CYR"/>
          <w:szCs w:val="24"/>
        </w:rPr>
        <w:t>по подразделу 0103 «Функционирование законодательных органов государственной власти и представительных органов муниципальных образований»</w:t>
      </w:r>
      <w:r>
        <w:rPr>
          <w:rFonts w:ascii="Times New Roman CYR" w:hAnsi="Times New Roman CYR" w:cs="Times New Roman CYR"/>
          <w:szCs w:val="24"/>
        </w:rPr>
        <w:t xml:space="preserve"> в сумме 43,19 тыс. рублей,</w:t>
      </w:r>
      <w:r w:rsidRPr="002E6C0B">
        <w:rPr>
          <w:rFonts w:ascii="Times New Roman CYR" w:hAnsi="Times New Roman CYR" w:cs="Times New Roman CYR"/>
          <w:szCs w:val="24"/>
        </w:rPr>
        <w:t xml:space="preserve"> на </w:t>
      </w:r>
      <w:r>
        <w:rPr>
          <w:rFonts w:ascii="Times New Roman CYR" w:hAnsi="Times New Roman CYR" w:cs="Times New Roman CYR"/>
          <w:szCs w:val="24"/>
        </w:rPr>
        <w:t>75</w:t>
      </w:r>
      <w:r w:rsidRPr="002E6C0B">
        <w:rPr>
          <w:rFonts w:ascii="Times New Roman CYR" w:hAnsi="Times New Roman CYR" w:cs="Times New Roman CYR"/>
          <w:szCs w:val="24"/>
        </w:rPr>
        <w:t>%;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B048B4">
        <w:rPr>
          <w:rFonts w:cs="Times New Roman"/>
          <w:szCs w:val="24"/>
        </w:rPr>
        <w:t>2 297,17</w:t>
      </w:r>
      <w:r w:rsidR="00791C37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>;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0113 «Другие общегосударственные расходы» в сумме </w:t>
      </w:r>
      <w:r w:rsidR="00B048B4">
        <w:rPr>
          <w:rFonts w:cs="Times New Roman"/>
          <w:szCs w:val="24"/>
        </w:rPr>
        <w:t>91,41</w:t>
      </w:r>
      <w:r>
        <w:rPr>
          <w:rFonts w:cs="Times New Roman"/>
          <w:szCs w:val="24"/>
        </w:rPr>
        <w:t xml:space="preserve"> тыс. рублей</w:t>
      </w:r>
      <w:r w:rsidR="00791C37">
        <w:rPr>
          <w:rFonts w:cs="Times New Roman"/>
          <w:szCs w:val="24"/>
        </w:rPr>
        <w:t>.</w:t>
      </w:r>
    </w:p>
    <w:p w:rsidR="00791C37" w:rsidRDefault="00791C37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Относительно уровня прошлого года объем расходов по разделу 0100 </w:t>
      </w:r>
      <w:r>
        <w:rPr>
          <w:rFonts w:cs="Times New Roman"/>
          <w:szCs w:val="24"/>
          <w:shd w:val="clear" w:color="auto" w:fill="FFFFFF"/>
        </w:rPr>
        <w:t>«</w:t>
      </w:r>
      <w:r>
        <w:rPr>
          <w:rFonts w:cs="Times New Roman"/>
          <w:szCs w:val="24"/>
        </w:rPr>
        <w:t>Общегосударственные вопросы</w:t>
      </w:r>
      <w:r>
        <w:rPr>
          <w:rFonts w:cs="Times New Roman"/>
          <w:szCs w:val="24"/>
          <w:shd w:val="clear" w:color="auto" w:fill="FFFFFF"/>
        </w:rPr>
        <w:t xml:space="preserve">» </w:t>
      </w:r>
      <w:r>
        <w:rPr>
          <w:rFonts w:cs="Times New Roman"/>
          <w:szCs w:val="24"/>
        </w:rPr>
        <w:t xml:space="preserve">сократился на </w:t>
      </w:r>
      <w:r w:rsidR="00B048B4">
        <w:rPr>
          <w:rFonts w:cs="Times New Roman"/>
          <w:szCs w:val="24"/>
        </w:rPr>
        <w:t>864,76</w:t>
      </w:r>
      <w:r>
        <w:rPr>
          <w:rFonts w:cs="Times New Roman"/>
          <w:szCs w:val="24"/>
        </w:rPr>
        <w:t xml:space="preserve"> тыс. рублей, или на </w:t>
      </w:r>
      <w:r w:rsidR="00B048B4">
        <w:rPr>
          <w:rFonts w:cs="Times New Roman"/>
          <w:szCs w:val="24"/>
        </w:rPr>
        <w:t>26,2</w:t>
      </w:r>
      <w:r>
        <w:rPr>
          <w:rFonts w:cs="Times New Roman"/>
          <w:szCs w:val="24"/>
        </w:rPr>
        <w:t>%.</w:t>
      </w:r>
    </w:p>
    <w:p w:rsidR="00B048B4" w:rsidRDefault="00B048B4" w:rsidP="00B048B4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Исполнение расходов по разделу 0200 «Национальная оборона» составило </w:t>
      </w:r>
      <w:r>
        <w:rPr>
          <w:rFonts w:cs="Times New Roman"/>
          <w:i/>
          <w:szCs w:val="24"/>
        </w:rPr>
        <w:t>77,44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, которые </w:t>
      </w:r>
      <w:r>
        <w:rPr>
          <w:szCs w:val="24"/>
        </w:rPr>
        <w:t>направлены на осуществление первичного воинского учета за счет субвенции из областного бюджета.</w:t>
      </w:r>
      <w:r>
        <w:rPr>
          <w:rFonts w:cs="Times New Roman"/>
          <w:szCs w:val="24"/>
        </w:rPr>
        <w:t xml:space="preserve"> Доля расходов по данному разделу к общей сумме расходов сельского поселения составила 1,4%. Относительно уровня прошлого года объем расходов бюджета сельского поселения по данному разделу сократился на 4,79 тыс. рублей, или на 5,8%.</w:t>
      </w:r>
    </w:p>
    <w:p w:rsidR="00B048B4" w:rsidRDefault="00B048B4" w:rsidP="00B048B4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разделу 0300 «Национальная безопасность и правоохранительная деятельность» исполнены на 1</w:t>
      </w:r>
      <w:r w:rsidR="00B85A43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% к </w:t>
      </w:r>
      <w:r w:rsidR="00B85A43">
        <w:rPr>
          <w:rFonts w:cs="Times New Roman"/>
          <w:szCs w:val="24"/>
        </w:rPr>
        <w:t>утвержденному</w:t>
      </w:r>
      <w:r>
        <w:rPr>
          <w:rFonts w:cs="Times New Roman"/>
          <w:szCs w:val="24"/>
        </w:rPr>
        <w:t xml:space="preserve"> плану и составили </w:t>
      </w:r>
      <w:r>
        <w:rPr>
          <w:rFonts w:cs="Times New Roman"/>
          <w:i/>
          <w:szCs w:val="24"/>
        </w:rPr>
        <w:t>197,93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которые направлены на реализацию мероприятий муниципальной программы «Безопасность жизнедеятельности на территории сельского поселения»:</w:t>
      </w:r>
    </w:p>
    <w:p w:rsidR="00B048B4" w:rsidRDefault="00B048B4" w:rsidP="00B048B4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опахивание населенных пунктов минерализованной полосой в размере </w:t>
      </w:r>
      <w:r w:rsidR="001026F4">
        <w:rPr>
          <w:rFonts w:cs="Times New Roman"/>
          <w:szCs w:val="24"/>
        </w:rPr>
        <w:t>162,69</w:t>
      </w:r>
      <w:r>
        <w:rPr>
          <w:rFonts w:cs="Times New Roman"/>
          <w:szCs w:val="24"/>
        </w:rPr>
        <w:t xml:space="preserve"> тыс. рублей;</w:t>
      </w:r>
    </w:p>
    <w:p w:rsidR="00B048B4" w:rsidRDefault="00B048B4" w:rsidP="00B048B4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прочие работы, услуги </w:t>
      </w:r>
      <w:r w:rsidR="001026F4">
        <w:rPr>
          <w:rFonts w:cs="Times New Roman"/>
          <w:szCs w:val="24"/>
        </w:rPr>
        <w:t>по защите населения и территории сельского поселения от чрезвычайных ситуаций в размере 35,24 тыс. рублей</w:t>
      </w:r>
      <w:r>
        <w:rPr>
          <w:rFonts w:cs="Times New Roman"/>
          <w:szCs w:val="24"/>
        </w:rPr>
        <w:t xml:space="preserve">. </w:t>
      </w:r>
    </w:p>
    <w:p w:rsidR="00B048B4" w:rsidRDefault="00B048B4" w:rsidP="00B048B4">
      <w:pPr>
        <w:spacing w:after="0" w:line="264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Доля расходов по данному разделу в общей сумме расходов бюджета сельского поселения составила – </w:t>
      </w:r>
      <w:r w:rsidR="001026F4">
        <w:rPr>
          <w:rFonts w:cs="Times New Roman"/>
          <w:szCs w:val="24"/>
          <w:shd w:val="clear" w:color="auto" w:fill="FFFFFF"/>
        </w:rPr>
        <w:t>3,6</w:t>
      </w:r>
      <w:r>
        <w:rPr>
          <w:rFonts w:cs="Times New Roman"/>
          <w:szCs w:val="24"/>
          <w:shd w:val="clear" w:color="auto" w:fill="FFFFFF"/>
        </w:rPr>
        <w:t>%, что ниже аналогичного показателя (</w:t>
      </w:r>
      <w:r w:rsidR="001026F4">
        <w:rPr>
          <w:rFonts w:cs="Times New Roman"/>
          <w:szCs w:val="24"/>
          <w:shd w:val="clear" w:color="auto" w:fill="FFFFFF"/>
        </w:rPr>
        <w:t>2,6</w:t>
      </w:r>
      <w:r>
        <w:rPr>
          <w:rFonts w:cs="Times New Roman"/>
          <w:szCs w:val="24"/>
          <w:shd w:val="clear" w:color="auto" w:fill="FFFFFF"/>
        </w:rPr>
        <w:t>%) 2015 года.</w:t>
      </w:r>
    </w:p>
    <w:p w:rsidR="00B048B4" w:rsidRDefault="00B048B4" w:rsidP="00B048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0400 «Национальная экономика» исполнение составило </w:t>
      </w:r>
      <w:r w:rsidR="001026F4">
        <w:rPr>
          <w:rFonts w:cs="Times New Roman"/>
          <w:i/>
          <w:szCs w:val="24"/>
        </w:rPr>
        <w:t>271,36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которые направлены на финансирование мероприятий муниципальной программы «Развитие дорожного хозяйства в Людиновском районе», в том числе:</w:t>
      </w:r>
    </w:p>
    <w:p w:rsidR="00B048B4" w:rsidRDefault="00B048B4" w:rsidP="00B048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паспортизацию дорог в размере </w:t>
      </w:r>
      <w:r w:rsidR="001026F4">
        <w:rPr>
          <w:rFonts w:cs="Times New Roman"/>
          <w:szCs w:val="24"/>
        </w:rPr>
        <w:t>96,98</w:t>
      </w:r>
      <w:r>
        <w:rPr>
          <w:rFonts w:cs="Times New Roman"/>
          <w:szCs w:val="24"/>
        </w:rPr>
        <w:t xml:space="preserve"> тыс. рублей;</w:t>
      </w:r>
    </w:p>
    <w:p w:rsidR="00B048B4" w:rsidRDefault="00B048B4" w:rsidP="00B048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чистку от снега и грейдирование дорог в размере </w:t>
      </w:r>
      <w:r w:rsidR="001026F4">
        <w:rPr>
          <w:rFonts w:cs="Times New Roman"/>
          <w:szCs w:val="24"/>
        </w:rPr>
        <w:t>174,38</w:t>
      </w:r>
      <w:r>
        <w:rPr>
          <w:rFonts w:cs="Times New Roman"/>
          <w:szCs w:val="24"/>
        </w:rPr>
        <w:t xml:space="preserve"> тыс. рублей.</w:t>
      </w:r>
    </w:p>
    <w:p w:rsidR="00B048B4" w:rsidRPr="0014146B" w:rsidRDefault="00B048B4" w:rsidP="001026F4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 w:rsidRPr="0014146B">
        <w:rPr>
          <w:rFonts w:cs="Times New Roman"/>
          <w:szCs w:val="24"/>
        </w:rPr>
        <w:t>Относительно уровня прошлого года</w:t>
      </w:r>
      <w:r>
        <w:rPr>
          <w:rFonts w:cs="Times New Roman"/>
          <w:szCs w:val="24"/>
        </w:rPr>
        <w:t xml:space="preserve"> объем расходов бюджета сельского поселения на мероприятия в области содержания автомобильных дорог общего пользования сократились на </w:t>
      </w:r>
      <w:r w:rsidR="001026F4">
        <w:rPr>
          <w:rFonts w:cs="Times New Roman"/>
          <w:szCs w:val="24"/>
        </w:rPr>
        <w:t>1 967,66</w:t>
      </w:r>
      <w:r>
        <w:rPr>
          <w:rFonts w:cs="Times New Roman"/>
          <w:szCs w:val="24"/>
        </w:rPr>
        <w:t xml:space="preserve"> тыс. рублей, или на </w:t>
      </w:r>
      <w:r w:rsidR="001026F4">
        <w:rPr>
          <w:rFonts w:cs="Times New Roman"/>
          <w:szCs w:val="24"/>
        </w:rPr>
        <w:t>87,9</w:t>
      </w:r>
      <w:r>
        <w:rPr>
          <w:rFonts w:cs="Times New Roman"/>
          <w:szCs w:val="24"/>
        </w:rPr>
        <w:t xml:space="preserve">%. 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Сельской Думы</w:t>
      </w:r>
      <w:r w:rsidR="001252F5">
        <w:rPr>
          <w:rFonts w:cs="Times New Roman"/>
          <w:szCs w:val="24"/>
        </w:rPr>
        <w:t xml:space="preserve"> </w:t>
      </w:r>
      <w:r w:rsidR="00FA2E2E">
        <w:rPr>
          <w:rFonts w:cs="Times New Roman"/>
          <w:szCs w:val="24"/>
        </w:rPr>
        <w:t xml:space="preserve">от </w:t>
      </w:r>
      <w:r w:rsidR="004A55C1">
        <w:rPr>
          <w:rFonts w:cs="Times New Roman"/>
          <w:szCs w:val="24"/>
        </w:rPr>
        <w:t>2</w:t>
      </w:r>
      <w:r w:rsidR="001026F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="004A55C1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</w:t>
      </w:r>
      <w:r w:rsidR="00791C37">
        <w:rPr>
          <w:rFonts w:cs="Times New Roman"/>
          <w:szCs w:val="24"/>
        </w:rPr>
        <w:t>5 № 2</w:t>
      </w:r>
      <w:r w:rsidR="001026F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по разделу «</w:t>
      </w:r>
      <w:r w:rsidR="00791C37">
        <w:rPr>
          <w:rFonts w:cs="Times New Roman"/>
          <w:szCs w:val="24"/>
        </w:rPr>
        <w:t>Жилищно-коммунальное хозяйство»</w:t>
      </w:r>
      <w:r>
        <w:rPr>
          <w:rFonts w:cs="Times New Roman"/>
          <w:szCs w:val="24"/>
        </w:rPr>
        <w:t xml:space="preserve"> предусматривались бюджетные ассигнования в сумме </w:t>
      </w:r>
      <w:r w:rsidR="001026F4">
        <w:rPr>
          <w:rFonts w:cs="Times New Roman"/>
          <w:szCs w:val="24"/>
        </w:rPr>
        <w:t>2 227,36</w:t>
      </w:r>
      <w:r w:rsidR="00B6033F">
        <w:rPr>
          <w:rFonts w:cs="Times New Roman"/>
          <w:szCs w:val="24"/>
        </w:rPr>
        <w:t xml:space="preserve"> тыс. рублей. </w:t>
      </w:r>
      <w:r w:rsidR="007006F5">
        <w:rPr>
          <w:rFonts w:cs="Times New Roman"/>
          <w:szCs w:val="24"/>
        </w:rPr>
        <w:t xml:space="preserve">Кассовое исполнение по разделу «Жилищно-коммунальное хозяйство» составило </w:t>
      </w:r>
      <w:r w:rsidR="001026F4">
        <w:rPr>
          <w:rFonts w:cs="Times New Roman"/>
          <w:i/>
          <w:szCs w:val="24"/>
        </w:rPr>
        <w:t>648,65</w:t>
      </w:r>
      <w:r w:rsidR="007006F5" w:rsidRPr="00791C37">
        <w:rPr>
          <w:rFonts w:cs="Times New Roman"/>
          <w:i/>
          <w:szCs w:val="24"/>
        </w:rPr>
        <w:t xml:space="preserve"> тыс. рублей</w:t>
      </w:r>
      <w:r w:rsidR="007006F5">
        <w:rPr>
          <w:rFonts w:cs="Times New Roman"/>
          <w:szCs w:val="24"/>
        </w:rPr>
        <w:t xml:space="preserve">, или на </w:t>
      </w:r>
      <w:r w:rsidR="00B85A43">
        <w:rPr>
          <w:rFonts w:cs="Times New Roman"/>
          <w:szCs w:val="24"/>
        </w:rPr>
        <w:t>29,6</w:t>
      </w:r>
      <w:r w:rsidR="007006F5">
        <w:rPr>
          <w:rFonts w:cs="Times New Roman"/>
          <w:szCs w:val="24"/>
        </w:rPr>
        <w:t xml:space="preserve">% от </w:t>
      </w:r>
      <w:r w:rsidR="00B85A43">
        <w:rPr>
          <w:rFonts w:cs="Times New Roman"/>
          <w:szCs w:val="24"/>
        </w:rPr>
        <w:t>годовых</w:t>
      </w:r>
      <w:r w:rsidR="007006F5">
        <w:rPr>
          <w:rFonts w:cs="Times New Roman"/>
          <w:szCs w:val="24"/>
        </w:rPr>
        <w:t xml:space="preserve"> назначений</w:t>
      </w:r>
      <w:r w:rsidR="00B85A4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По сравнению с 201</w:t>
      </w:r>
      <w:r w:rsidR="004A55C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годом расходы по данному разделу </w:t>
      </w:r>
      <w:r w:rsidR="004A55C1">
        <w:rPr>
          <w:rFonts w:cs="Times New Roman"/>
          <w:szCs w:val="24"/>
        </w:rPr>
        <w:t>сократились</w:t>
      </w:r>
      <w:r>
        <w:rPr>
          <w:rFonts w:cs="Times New Roman"/>
          <w:szCs w:val="24"/>
        </w:rPr>
        <w:t xml:space="preserve"> на </w:t>
      </w:r>
      <w:r w:rsidR="001026F4">
        <w:rPr>
          <w:rFonts w:cs="Times New Roman"/>
          <w:szCs w:val="24"/>
        </w:rPr>
        <w:t>157,23</w:t>
      </w:r>
      <w:r>
        <w:rPr>
          <w:rFonts w:cs="Times New Roman"/>
          <w:szCs w:val="24"/>
        </w:rPr>
        <w:t xml:space="preserve"> тыс. рублей, или на </w:t>
      </w:r>
      <w:r w:rsidR="001026F4">
        <w:rPr>
          <w:rFonts w:cs="Times New Roman"/>
          <w:szCs w:val="24"/>
        </w:rPr>
        <w:t>19,5</w:t>
      </w:r>
      <w:r>
        <w:rPr>
          <w:rFonts w:cs="Times New Roman"/>
          <w:szCs w:val="24"/>
        </w:rPr>
        <w:t>%.</w:t>
      </w:r>
    </w:p>
    <w:p w:rsidR="006D1349" w:rsidRDefault="007006F5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Основную долю </w:t>
      </w:r>
      <w:r w:rsidR="001026F4">
        <w:rPr>
          <w:rFonts w:cs="Times New Roman"/>
          <w:szCs w:val="24"/>
        </w:rPr>
        <w:t>55,8</w:t>
      </w:r>
      <w:r w:rsidR="00097713">
        <w:rPr>
          <w:rFonts w:cs="Times New Roman"/>
          <w:szCs w:val="24"/>
        </w:rPr>
        <w:t xml:space="preserve">% по разделу «Жилищно-коммунальное хозяйство» составили расходы по подразделу </w:t>
      </w:r>
      <w:r w:rsidR="004A55C1">
        <w:rPr>
          <w:rFonts w:cs="Times New Roman"/>
          <w:szCs w:val="24"/>
        </w:rPr>
        <w:t xml:space="preserve">0503 «Благоустройство» в сумме </w:t>
      </w:r>
      <w:r w:rsidR="001026F4">
        <w:rPr>
          <w:rFonts w:cs="Times New Roman"/>
          <w:i/>
          <w:szCs w:val="24"/>
        </w:rPr>
        <w:t>362,18</w:t>
      </w:r>
      <w:r w:rsidR="004A55C1" w:rsidRPr="00791C37">
        <w:rPr>
          <w:rFonts w:cs="Times New Roman"/>
          <w:i/>
          <w:szCs w:val="24"/>
        </w:rPr>
        <w:t xml:space="preserve"> тыс. рублей</w:t>
      </w:r>
      <w:r w:rsidR="00C768C5">
        <w:rPr>
          <w:rFonts w:cs="Times New Roman"/>
          <w:i/>
          <w:szCs w:val="24"/>
        </w:rPr>
        <w:t xml:space="preserve"> при утвержденных назначениях на 2016 год в сумме 1 794,43 тыс. рублей</w:t>
      </w:r>
      <w:r w:rsidR="004A55C1">
        <w:rPr>
          <w:rFonts w:cs="Times New Roman"/>
          <w:szCs w:val="24"/>
        </w:rPr>
        <w:t xml:space="preserve">, </w:t>
      </w:r>
      <w:r w:rsidR="004A55C1" w:rsidRPr="002E6C0B">
        <w:rPr>
          <w:rFonts w:ascii="Times New Roman CYR" w:hAnsi="Times New Roman CYR" w:cs="Times New Roman CYR"/>
          <w:szCs w:val="24"/>
        </w:rPr>
        <w:t>которые направлены на реа</w:t>
      </w:r>
      <w:r w:rsidR="00903E74">
        <w:rPr>
          <w:rFonts w:ascii="Times New Roman CYR" w:hAnsi="Times New Roman CYR" w:cs="Times New Roman CYR"/>
          <w:szCs w:val="24"/>
        </w:rPr>
        <w:t>лизацию мероприятий муниципальной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программ</w:t>
      </w:r>
      <w:r w:rsidR="00903E74">
        <w:rPr>
          <w:rFonts w:ascii="Times New Roman CYR" w:hAnsi="Times New Roman CYR" w:cs="Times New Roman CYR"/>
          <w:szCs w:val="24"/>
        </w:rPr>
        <w:t xml:space="preserve">ы </w:t>
      </w:r>
      <w:r w:rsidR="004A55C1" w:rsidRPr="002E6C0B">
        <w:rPr>
          <w:rFonts w:ascii="Times New Roman CYR" w:hAnsi="Times New Roman CYR" w:cs="Times New Roman CYR"/>
          <w:szCs w:val="24"/>
        </w:rPr>
        <w:t>«Благоустройство территории сельского поселения «</w:t>
      </w:r>
      <w:r w:rsidR="00791C37">
        <w:rPr>
          <w:rFonts w:cs="Times New Roman"/>
          <w:szCs w:val="24"/>
        </w:rPr>
        <w:t xml:space="preserve">Деревня </w:t>
      </w:r>
      <w:r w:rsidR="001026F4">
        <w:rPr>
          <w:rFonts w:cs="Times New Roman"/>
          <w:szCs w:val="24"/>
        </w:rPr>
        <w:t>Заболотье</w:t>
      </w:r>
      <w:r w:rsidR="004A55C1" w:rsidRPr="002E6C0B">
        <w:rPr>
          <w:rFonts w:ascii="Times New Roman CYR" w:hAnsi="Times New Roman CYR" w:cs="Times New Roman CYR"/>
          <w:szCs w:val="24"/>
        </w:rPr>
        <w:t>», в том числе</w:t>
      </w:r>
      <w:r w:rsidR="006D1349">
        <w:rPr>
          <w:rFonts w:ascii="Times New Roman CYR" w:hAnsi="Times New Roman CYR" w:cs="Times New Roman CYR"/>
          <w:szCs w:val="24"/>
        </w:rPr>
        <w:t>:</w:t>
      </w:r>
    </w:p>
    <w:p w:rsidR="006D1349" w:rsidRDefault="006D1349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улично</w:t>
      </w:r>
      <w:r w:rsidR="00FA44BC">
        <w:rPr>
          <w:rFonts w:ascii="Times New Roman CYR" w:hAnsi="Times New Roman CYR" w:cs="Times New Roman CYR"/>
          <w:szCs w:val="24"/>
        </w:rPr>
        <w:t>е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освещени</w:t>
      </w:r>
      <w:r w:rsidR="00FA44BC">
        <w:rPr>
          <w:rFonts w:ascii="Times New Roman CYR" w:hAnsi="Times New Roman CYR" w:cs="Times New Roman CYR"/>
          <w:szCs w:val="24"/>
        </w:rPr>
        <w:t>е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 w:rsidR="00FA44BC">
        <w:rPr>
          <w:rFonts w:ascii="Times New Roman CYR" w:hAnsi="Times New Roman CYR" w:cs="Times New Roman CYR"/>
          <w:szCs w:val="24"/>
        </w:rPr>
        <w:t xml:space="preserve">и содержание объектов </w:t>
      </w:r>
      <w:r w:rsidR="00FA44BC" w:rsidRPr="002E6C0B">
        <w:rPr>
          <w:rFonts w:ascii="Times New Roman CYR" w:hAnsi="Times New Roman CYR" w:cs="Times New Roman CYR"/>
          <w:szCs w:val="24"/>
        </w:rPr>
        <w:t>улично</w:t>
      </w:r>
      <w:r w:rsidR="00FA44BC">
        <w:rPr>
          <w:rFonts w:ascii="Times New Roman CYR" w:hAnsi="Times New Roman CYR" w:cs="Times New Roman CYR"/>
          <w:szCs w:val="24"/>
        </w:rPr>
        <w:t>го</w:t>
      </w:r>
      <w:r w:rsidR="00FA44BC" w:rsidRPr="002E6C0B">
        <w:rPr>
          <w:rFonts w:ascii="Times New Roman CYR" w:hAnsi="Times New Roman CYR" w:cs="Times New Roman CYR"/>
          <w:szCs w:val="24"/>
        </w:rPr>
        <w:t xml:space="preserve"> освещени</w:t>
      </w:r>
      <w:r w:rsidR="00FA44BC">
        <w:rPr>
          <w:rFonts w:ascii="Times New Roman CYR" w:hAnsi="Times New Roman CYR" w:cs="Times New Roman CYR"/>
          <w:szCs w:val="24"/>
        </w:rPr>
        <w:t xml:space="preserve">я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="00FA44BC">
        <w:rPr>
          <w:rFonts w:ascii="Times New Roman CYR" w:hAnsi="Times New Roman CYR" w:cs="Times New Roman CYR"/>
          <w:szCs w:val="24"/>
        </w:rPr>
        <w:t>164,88</w:t>
      </w:r>
      <w:r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BD51B4" w:rsidRDefault="006D1349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 w:rsidR="00FA44BC">
        <w:rPr>
          <w:rFonts w:ascii="Times New Roman CYR" w:hAnsi="Times New Roman CYR" w:cs="Times New Roman CYR"/>
          <w:szCs w:val="24"/>
        </w:rPr>
        <w:t>мероприятия по благоустройству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(</w:t>
      </w:r>
      <w:r w:rsidR="00FA44BC">
        <w:rPr>
          <w:rFonts w:ascii="Times New Roman CYR" w:hAnsi="Times New Roman CYR" w:cs="Times New Roman CYR"/>
          <w:szCs w:val="24"/>
        </w:rPr>
        <w:t>содержание в чистоте территории сельского поселения</w:t>
      </w:r>
      <w:r>
        <w:rPr>
          <w:rFonts w:ascii="Times New Roman CYR" w:hAnsi="Times New Roman CYR" w:cs="Times New Roman CYR"/>
          <w:szCs w:val="24"/>
        </w:rPr>
        <w:t xml:space="preserve">)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="00FA44BC">
        <w:rPr>
          <w:rFonts w:ascii="Times New Roman CYR" w:hAnsi="Times New Roman CYR" w:cs="Times New Roman CYR"/>
          <w:szCs w:val="24"/>
        </w:rPr>
        <w:t>197,30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</w:t>
      </w:r>
      <w:r w:rsidR="00BD51B4">
        <w:rPr>
          <w:rFonts w:ascii="Times New Roman CYR" w:hAnsi="Times New Roman CYR" w:cs="Times New Roman CYR"/>
          <w:szCs w:val="24"/>
        </w:rPr>
        <w:t xml:space="preserve"> рублей.</w:t>
      </w:r>
    </w:p>
    <w:p w:rsidR="00700811" w:rsidRDefault="00C768C5" w:rsidP="00640071">
      <w:pPr>
        <w:spacing w:after="0" w:line="264" w:lineRule="auto"/>
        <w:ind w:firstLine="709"/>
        <w:jc w:val="both"/>
        <w:rPr>
          <w:rFonts w:eastAsia="Times New Roman" w:cs="Times New Roman"/>
          <w:color w:val="0D0D0D"/>
          <w:szCs w:val="24"/>
        </w:rPr>
      </w:pPr>
      <w:r w:rsidRPr="00700811">
        <w:rPr>
          <w:rFonts w:cs="Times New Roman"/>
          <w:szCs w:val="24"/>
        </w:rPr>
        <w:t xml:space="preserve">За отчетный период расходы на проведение мероприятий муниципальной программы сельского поселения не исполнены на сумму 1 432,25 тыс. рублей при </w:t>
      </w:r>
      <w:r w:rsidR="00700811" w:rsidRPr="00700811">
        <w:rPr>
          <w:rFonts w:cs="Times New Roman"/>
          <w:szCs w:val="24"/>
        </w:rPr>
        <w:t>наличии собственных средств</w:t>
      </w:r>
      <w:r w:rsidR="00A875B0">
        <w:rPr>
          <w:rFonts w:cs="Times New Roman"/>
          <w:szCs w:val="24"/>
        </w:rPr>
        <w:t xml:space="preserve"> на лицевом счете </w:t>
      </w:r>
      <w:r w:rsidR="00D451A8" w:rsidRPr="004876B0">
        <w:rPr>
          <w:rFonts w:cs="Times New Roman"/>
        </w:rPr>
        <w:t>в Управлении федерального казначейства</w:t>
      </w:r>
      <w:r w:rsidR="00700811">
        <w:rPr>
          <w:rFonts w:cs="Times New Roman"/>
          <w:szCs w:val="24"/>
        </w:rPr>
        <w:t>,</w:t>
      </w:r>
      <w:r w:rsidR="00700811" w:rsidRPr="00700811">
        <w:rPr>
          <w:rFonts w:cs="Times New Roman"/>
          <w:szCs w:val="24"/>
        </w:rPr>
        <w:t xml:space="preserve"> полученных </w:t>
      </w:r>
      <w:r w:rsidR="00700811" w:rsidRPr="00700811">
        <w:rPr>
          <w:rFonts w:eastAsia="Times New Roman" w:cs="Times New Roman"/>
          <w:color w:val="0D0D0D"/>
          <w:szCs w:val="24"/>
        </w:rPr>
        <w:t>в виде  аренд</w:t>
      </w:r>
      <w:r w:rsidR="006026F4">
        <w:rPr>
          <w:rFonts w:eastAsia="Times New Roman" w:cs="Times New Roman"/>
          <w:color w:val="0D0D0D"/>
          <w:szCs w:val="24"/>
        </w:rPr>
        <w:t>ной</w:t>
      </w:r>
      <w:r w:rsidR="00700811" w:rsidRPr="00700811">
        <w:rPr>
          <w:rFonts w:eastAsia="Times New Roman" w:cs="Times New Roman"/>
          <w:color w:val="0D0D0D"/>
          <w:szCs w:val="24"/>
        </w:rPr>
        <w:t xml:space="preserve"> </w:t>
      </w:r>
      <w:r w:rsidR="00D451A8">
        <w:rPr>
          <w:rFonts w:eastAsia="Times New Roman" w:cs="Times New Roman"/>
          <w:color w:val="0D0D0D"/>
          <w:szCs w:val="24"/>
        </w:rPr>
        <w:t xml:space="preserve">платы </w:t>
      </w:r>
      <w:r w:rsidR="00700811" w:rsidRPr="00700811">
        <w:rPr>
          <w:rFonts w:eastAsia="Times New Roman" w:cs="Times New Roman"/>
          <w:color w:val="0D0D0D"/>
          <w:szCs w:val="24"/>
        </w:rPr>
        <w:t>за земельные участки, находящиеся в собственности поселений</w:t>
      </w:r>
      <w:r w:rsidR="00700811">
        <w:rPr>
          <w:rFonts w:eastAsia="Times New Roman" w:cs="Times New Roman"/>
          <w:color w:val="0D0D0D"/>
          <w:szCs w:val="24"/>
        </w:rPr>
        <w:t>. По состоянию на 01.01.201</w:t>
      </w:r>
      <w:r w:rsidR="00D451A8">
        <w:rPr>
          <w:rFonts w:eastAsia="Times New Roman" w:cs="Times New Roman"/>
          <w:color w:val="0D0D0D"/>
          <w:szCs w:val="24"/>
        </w:rPr>
        <w:t>5</w:t>
      </w:r>
      <w:r w:rsidR="00700811">
        <w:rPr>
          <w:rFonts w:eastAsia="Times New Roman" w:cs="Times New Roman"/>
          <w:color w:val="0D0D0D"/>
          <w:szCs w:val="24"/>
        </w:rPr>
        <w:t xml:space="preserve"> года имелся остаток неиспользованных средств в сумме </w:t>
      </w:r>
      <w:r w:rsidR="00D451A8">
        <w:rPr>
          <w:rFonts w:eastAsia="Times New Roman" w:cs="Times New Roman"/>
          <w:color w:val="0D0D0D"/>
          <w:szCs w:val="24"/>
        </w:rPr>
        <w:t xml:space="preserve">2 022,12 </w:t>
      </w:r>
      <w:r w:rsidR="00700811">
        <w:rPr>
          <w:rFonts w:eastAsia="Times New Roman" w:cs="Times New Roman"/>
          <w:color w:val="0D0D0D"/>
          <w:szCs w:val="24"/>
        </w:rPr>
        <w:t>тыс. рублей</w:t>
      </w:r>
      <w:r w:rsidR="00D451A8">
        <w:rPr>
          <w:rFonts w:eastAsia="Times New Roman" w:cs="Times New Roman"/>
          <w:color w:val="0D0D0D"/>
          <w:szCs w:val="24"/>
        </w:rPr>
        <w:t>, на 01.01.2016 года в сумме 1 148,00 тыс. рублей и  на 01</w:t>
      </w:r>
      <w:r w:rsidR="00700811">
        <w:rPr>
          <w:rFonts w:eastAsia="Times New Roman" w:cs="Times New Roman"/>
          <w:color w:val="0D0D0D"/>
          <w:szCs w:val="24"/>
        </w:rPr>
        <w:t>.</w:t>
      </w:r>
      <w:r w:rsidR="00D451A8">
        <w:rPr>
          <w:rFonts w:eastAsia="Times New Roman" w:cs="Times New Roman"/>
          <w:color w:val="0D0D0D"/>
          <w:szCs w:val="24"/>
        </w:rPr>
        <w:t xml:space="preserve">01.2017 остаток </w:t>
      </w:r>
      <w:r w:rsidR="00D451A8">
        <w:rPr>
          <w:rFonts w:eastAsia="Times New Roman" w:cs="Times New Roman"/>
          <w:color w:val="0D0D0D"/>
          <w:szCs w:val="24"/>
        </w:rPr>
        <w:lastRenderedPageBreak/>
        <w:t xml:space="preserve">составил в сумме 4 364,86 тыс. рублей. Сельским поселением мероприятия в области благоустройства не исполнены в полном объеме. </w:t>
      </w:r>
    </w:p>
    <w:p w:rsidR="004A55C1" w:rsidRPr="00700811" w:rsidRDefault="00700811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700811">
        <w:rPr>
          <w:rFonts w:cs="Times New Roman"/>
          <w:szCs w:val="24"/>
        </w:rPr>
        <w:t xml:space="preserve"> </w:t>
      </w:r>
      <w:r w:rsidR="004A55C1" w:rsidRPr="00700811">
        <w:rPr>
          <w:rFonts w:cs="Times New Roman"/>
          <w:szCs w:val="24"/>
        </w:rPr>
        <w:t>По сравнению с уровнем прошлого года объем расходов бюджета сельского поселения на мероприятия в области благоустройства у</w:t>
      </w:r>
      <w:r w:rsidR="009B684B" w:rsidRPr="00700811">
        <w:rPr>
          <w:rFonts w:cs="Times New Roman"/>
          <w:szCs w:val="24"/>
        </w:rPr>
        <w:t>величился</w:t>
      </w:r>
      <w:r w:rsidR="004A55C1" w:rsidRPr="00700811">
        <w:rPr>
          <w:rFonts w:cs="Times New Roman"/>
          <w:szCs w:val="24"/>
        </w:rPr>
        <w:t xml:space="preserve"> на </w:t>
      </w:r>
      <w:r w:rsidR="00FA44BC" w:rsidRPr="00700811">
        <w:rPr>
          <w:rFonts w:cs="Times New Roman"/>
          <w:szCs w:val="24"/>
        </w:rPr>
        <w:t>36,49</w:t>
      </w:r>
      <w:r w:rsidR="004A55C1" w:rsidRPr="00700811">
        <w:rPr>
          <w:rFonts w:cs="Times New Roman"/>
          <w:szCs w:val="24"/>
        </w:rPr>
        <w:t xml:space="preserve"> тыс. рублей, или на </w:t>
      </w:r>
      <w:r w:rsidR="00FA44BC" w:rsidRPr="00700811">
        <w:rPr>
          <w:rFonts w:cs="Times New Roman"/>
          <w:szCs w:val="24"/>
        </w:rPr>
        <w:t>11,2</w:t>
      </w:r>
      <w:r w:rsidR="004A55C1" w:rsidRPr="00700811">
        <w:rPr>
          <w:rFonts w:cs="Times New Roman"/>
          <w:szCs w:val="24"/>
        </w:rPr>
        <w:t>%.</w:t>
      </w:r>
    </w:p>
    <w:p w:rsidR="00097713" w:rsidRDefault="00BD51B4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Бюджетные назначения по подразделу </w:t>
      </w:r>
      <w:r w:rsidR="00097713">
        <w:rPr>
          <w:rFonts w:cs="Times New Roman"/>
          <w:szCs w:val="24"/>
        </w:rPr>
        <w:t xml:space="preserve">0502 «Коммунальное хозяйство» </w:t>
      </w:r>
      <w:r>
        <w:rPr>
          <w:rFonts w:cs="Times New Roman"/>
          <w:szCs w:val="24"/>
        </w:rPr>
        <w:t xml:space="preserve">исполнены </w:t>
      </w:r>
      <w:r w:rsidR="00097713">
        <w:rPr>
          <w:rFonts w:cs="Times New Roman"/>
          <w:szCs w:val="24"/>
        </w:rPr>
        <w:t xml:space="preserve">в сумме  </w:t>
      </w:r>
      <w:r w:rsidR="00FA44BC">
        <w:rPr>
          <w:rFonts w:cs="Times New Roman"/>
          <w:i/>
          <w:szCs w:val="24"/>
        </w:rPr>
        <w:t>286,47</w:t>
      </w:r>
      <w:r w:rsidR="00097713"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и были направлены на</w:t>
      </w:r>
      <w:r w:rsidR="00097713">
        <w:rPr>
          <w:rFonts w:cs="Times New Roman"/>
          <w:szCs w:val="24"/>
        </w:rPr>
        <w:t>:</w:t>
      </w:r>
    </w:p>
    <w:p w:rsidR="004E39EC" w:rsidRDefault="004E39EC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«Охрана окружающей среды в Людиновском районе» в размере </w:t>
      </w:r>
      <w:r w:rsidR="00C036FF">
        <w:rPr>
          <w:rFonts w:cs="Times New Roman"/>
          <w:szCs w:val="24"/>
        </w:rPr>
        <w:t>97,40 тыс. рублей;</w:t>
      </w:r>
    </w:p>
    <w:p w:rsidR="00097713" w:rsidRDefault="00B6744F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6033F">
        <w:rPr>
          <w:rFonts w:cs="Times New Roman"/>
          <w:szCs w:val="24"/>
        </w:rPr>
        <w:t xml:space="preserve">реализацию </w:t>
      </w:r>
      <w:r w:rsidR="00097713">
        <w:rPr>
          <w:rFonts w:cs="Times New Roman"/>
          <w:szCs w:val="24"/>
        </w:rPr>
        <w:t>муниципальной программ</w:t>
      </w:r>
      <w:r w:rsidR="00B6033F">
        <w:rPr>
          <w:rFonts w:cs="Times New Roman"/>
          <w:szCs w:val="24"/>
        </w:rPr>
        <w:t>ы</w:t>
      </w:r>
      <w:r w:rsidR="00097713">
        <w:rPr>
          <w:rFonts w:cs="Times New Roman"/>
          <w:szCs w:val="24"/>
        </w:rPr>
        <w:t xml:space="preserve"> «Повышение эффективности использования топливно-энергитических ресурсов в Людиновском районе» в сумме </w:t>
      </w:r>
      <w:r w:rsidR="00C036FF">
        <w:rPr>
          <w:rFonts w:cs="Times New Roman"/>
          <w:szCs w:val="24"/>
        </w:rPr>
        <w:t>9</w:t>
      </w:r>
      <w:r w:rsidR="00677EC0">
        <w:rPr>
          <w:rFonts w:cs="Times New Roman"/>
          <w:szCs w:val="24"/>
        </w:rPr>
        <w:t>0,00</w:t>
      </w:r>
      <w:r w:rsidR="00097713">
        <w:rPr>
          <w:rFonts w:cs="Times New Roman"/>
          <w:szCs w:val="24"/>
        </w:rPr>
        <w:t xml:space="preserve"> тыс. рублей</w:t>
      </w:r>
      <w:r w:rsidR="00B6033F">
        <w:rPr>
          <w:rFonts w:cs="Times New Roman"/>
          <w:szCs w:val="24"/>
        </w:rPr>
        <w:t>;</w:t>
      </w:r>
    </w:p>
    <w:p w:rsidR="00C036FF" w:rsidRDefault="00C036FF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услуги ассенизаторской машины, вывоз ТБО в сумме 38,82 тыс. рублей;</w:t>
      </w:r>
    </w:p>
    <w:p w:rsidR="00C036FF" w:rsidRDefault="00C036FF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непрограммные расходы в размере 2,43 тыс. рублей (оплата обязательных платежей и взносов);</w:t>
      </w:r>
    </w:p>
    <w:p w:rsidR="008A14CA" w:rsidRDefault="008A14CA" w:rsidP="008A14C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мероприятий подпрограммы </w:t>
      </w:r>
      <w:r>
        <w:rPr>
          <w:rFonts w:eastAsia="Times New Roman" w:cs="Times New Roman"/>
          <w:szCs w:val="24"/>
        </w:rPr>
        <w:t xml:space="preserve">«Чистая вода в Калужской области на 2011-2017гг.» </w:t>
      </w:r>
      <w:r w:rsidR="006F58A6">
        <w:rPr>
          <w:rFonts w:cs="Times New Roman"/>
          <w:szCs w:val="24"/>
        </w:rPr>
        <w:t xml:space="preserve">муниципальной программы «Обеспечение доступным и комфортным жильем и коммунальными услугами населения» </w:t>
      </w:r>
      <w:r>
        <w:rPr>
          <w:rFonts w:cs="Times New Roman"/>
          <w:szCs w:val="24"/>
        </w:rPr>
        <w:t>в сумме 57,82 тыс. рублей (ремонт глубинного насоса).</w:t>
      </w:r>
    </w:p>
    <w:p w:rsidR="00CC6F59" w:rsidRDefault="008A14CA" w:rsidP="00C036FF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cs="Times New Roman"/>
          <w:szCs w:val="20"/>
        </w:rPr>
      </w:pPr>
      <w:r>
        <w:rPr>
          <w:rFonts w:ascii="Times New Roman CYR" w:hAnsi="Times New Roman CYR" w:cs="Times New Roman CYR"/>
          <w:szCs w:val="24"/>
        </w:rPr>
        <w:t>Сельскому поселению из бюджета муниципального района в 201</w:t>
      </w:r>
      <w:r w:rsidR="00C036FF">
        <w:rPr>
          <w:rFonts w:ascii="Times New Roman CYR" w:hAnsi="Times New Roman CYR" w:cs="Times New Roman CYR"/>
          <w:szCs w:val="24"/>
        </w:rPr>
        <w:t>6</w:t>
      </w:r>
      <w:r>
        <w:rPr>
          <w:rFonts w:ascii="Times New Roman CYR" w:hAnsi="Times New Roman CYR" w:cs="Times New Roman CYR"/>
          <w:szCs w:val="24"/>
        </w:rPr>
        <w:t xml:space="preserve"> году были выделены прочие межбюджетные трансферты на исполнение полномочий по коммунальному хозяйству в рамках реализации муниципальной программы «Обеспечение доступным и комфортным жильем и коммунальными услугами населения Людиновского района» в размере 97,82 тыс. рублей. С</w:t>
      </w:r>
      <w:r>
        <w:rPr>
          <w:rFonts w:cs="Times New Roman"/>
          <w:szCs w:val="20"/>
        </w:rPr>
        <w:t xml:space="preserve">ельским поселением на реализацию мероприятий программы израсходовано средств на сумму 57,82 тыс. рублей, а </w:t>
      </w:r>
      <w:r w:rsidR="00C036FF">
        <w:rPr>
          <w:rFonts w:cs="Times New Roman"/>
          <w:szCs w:val="20"/>
        </w:rPr>
        <w:t xml:space="preserve"> средства в размере 40,00 тыс. рублей, выделенные из бюджета муниципального района на  </w:t>
      </w:r>
      <w:r w:rsidR="00C036FF">
        <w:rPr>
          <w:rFonts w:cs="Times New Roman"/>
          <w:szCs w:val="24"/>
        </w:rPr>
        <w:t>очистку и косметический ремонт колодцев</w:t>
      </w:r>
      <w:r w:rsidR="00C036FF">
        <w:rPr>
          <w:rFonts w:cs="Times New Roman"/>
          <w:szCs w:val="20"/>
        </w:rPr>
        <w:t xml:space="preserve"> в течение финансового года не использовались и в бюджет муниципального района не возвращались.</w:t>
      </w:r>
    </w:p>
    <w:p w:rsidR="0035756D" w:rsidRDefault="004876B0" w:rsidP="004876B0">
      <w:pPr>
        <w:spacing w:after="0" w:line="264" w:lineRule="auto"/>
        <w:ind w:firstLine="709"/>
        <w:jc w:val="both"/>
        <w:rPr>
          <w:rFonts w:cs="Times New Roman"/>
        </w:rPr>
      </w:pPr>
      <w:r w:rsidRPr="004876B0">
        <w:rPr>
          <w:rFonts w:cs="Times New Roman"/>
        </w:rPr>
        <w:t xml:space="preserve">Остаток денежных средств на лицевом счете, открытом в Управлении федерального казначейства по Калужской области </w:t>
      </w:r>
      <w:r w:rsidR="0058246D">
        <w:rPr>
          <w:rFonts w:cs="Times New Roman"/>
        </w:rPr>
        <w:t xml:space="preserve">по состоянию на 10.01.2017 года </w:t>
      </w:r>
      <w:r w:rsidRPr="004876B0">
        <w:rPr>
          <w:rFonts w:cs="Times New Roman"/>
        </w:rPr>
        <w:t xml:space="preserve">составил в размере </w:t>
      </w:r>
      <w:r w:rsidR="0058246D">
        <w:rPr>
          <w:rFonts w:cs="Times New Roman"/>
        </w:rPr>
        <w:t>4 364,86</w:t>
      </w:r>
      <w:r w:rsidRPr="004876B0">
        <w:rPr>
          <w:rFonts w:cs="Times New Roman"/>
        </w:rPr>
        <w:t xml:space="preserve"> тыс. рублей, в том числе </w:t>
      </w:r>
      <w:r w:rsidR="009E0AC7">
        <w:rPr>
          <w:rFonts w:cs="Times New Roman"/>
        </w:rPr>
        <w:t>межбюджетные трансферты</w:t>
      </w:r>
      <w:r w:rsidRPr="004876B0">
        <w:rPr>
          <w:rFonts w:cs="Times New Roman"/>
        </w:rPr>
        <w:t xml:space="preserve"> в размере </w:t>
      </w:r>
      <w:r w:rsidR="009E0AC7">
        <w:rPr>
          <w:rFonts w:cs="Times New Roman"/>
        </w:rPr>
        <w:t>40,00</w:t>
      </w:r>
      <w:r w:rsidRPr="004876B0">
        <w:rPr>
          <w:rFonts w:cs="Times New Roman"/>
        </w:rPr>
        <w:t xml:space="preserve"> тыс. рублей.</w:t>
      </w:r>
    </w:p>
    <w:p w:rsidR="00CC6F59" w:rsidRPr="004876B0" w:rsidRDefault="00CC6F59" w:rsidP="004876B0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4876B0">
        <w:rPr>
          <w:rFonts w:cs="Times New Roman"/>
          <w:szCs w:val="24"/>
        </w:rPr>
        <w:t xml:space="preserve">По разделу 0700 «Образование» исполнение составило в размере 12,50 тыс. рублей, или 83,3% от </w:t>
      </w:r>
      <w:r w:rsidR="00B85A43">
        <w:rPr>
          <w:rFonts w:cs="Times New Roman"/>
          <w:szCs w:val="24"/>
        </w:rPr>
        <w:t>утвержденных</w:t>
      </w:r>
      <w:r w:rsidRPr="004876B0">
        <w:rPr>
          <w:rFonts w:cs="Times New Roman"/>
          <w:szCs w:val="24"/>
        </w:rPr>
        <w:t xml:space="preserve"> показателей, которые были направлены на переподготовку и повышение квалификации кадров.</w:t>
      </w:r>
    </w:p>
    <w:p w:rsidR="00700C96" w:rsidRDefault="00700C96" w:rsidP="004876B0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4876B0">
        <w:rPr>
          <w:rFonts w:cs="Times New Roman"/>
          <w:szCs w:val="24"/>
        </w:rPr>
        <w:t xml:space="preserve">Кассовое исполнение по разделу </w:t>
      </w:r>
      <w:r w:rsidR="003A0D7C" w:rsidRPr="004876B0">
        <w:rPr>
          <w:rFonts w:cs="Times New Roman"/>
          <w:szCs w:val="24"/>
        </w:rPr>
        <w:t xml:space="preserve">0800 «Культура, кинематография, средства массовой информации» </w:t>
      </w:r>
      <w:r w:rsidR="003A0D7C" w:rsidRPr="004876B0">
        <w:rPr>
          <w:rFonts w:cs="Times New Roman"/>
          <w:szCs w:val="24"/>
          <w:shd w:val="clear" w:color="auto" w:fill="FFFFFF"/>
        </w:rPr>
        <w:t xml:space="preserve">составило </w:t>
      </w:r>
      <w:r w:rsidR="00CC6F59" w:rsidRPr="004876B0">
        <w:rPr>
          <w:rFonts w:cs="Times New Roman"/>
          <w:i/>
          <w:szCs w:val="24"/>
          <w:shd w:val="clear" w:color="auto" w:fill="FFFFFF"/>
        </w:rPr>
        <w:t>1 658,39</w:t>
      </w:r>
      <w:r w:rsidR="003A0D7C" w:rsidRPr="004876B0">
        <w:rPr>
          <w:rFonts w:cs="Times New Roman"/>
          <w:i/>
          <w:szCs w:val="24"/>
          <w:shd w:val="clear" w:color="auto" w:fill="FFFFFF"/>
        </w:rPr>
        <w:t xml:space="preserve"> тыс. рублей</w:t>
      </w:r>
      <w:r w:rsidR="003A0D7C" w:rsidRPr="004876B0">
        <w:rPr>
          <w:rFonts w:cs="Times New Roman"/>
          <w:szCs w:val="24"/>
          <w:shd w:val="clear" w:color="auto" w:fill="FFFFFF"/>
        </w:rPr>
        <w:t xml:space="preserve">, или </w:t>
      </w:r>
      <w:r w:rsidR="00CC6F59" w:rsidRPr="004876B0">
        <w:rPr>
          <w:rFonts w:cs="Times New Roman"/>
          <w:szCs w:val="24"/>
          <w:shd w:val="clear" w:color="auto" w:fill="FFFFFF"/>
        </w:rPr>
        <w:t>64,6</w:t>
      </w:r>
      <w:r w:rsidR="003A0D7C" w:rsidRPr="004876B0">
        <w:rPr>
          <w:rFonts w:cs="Times New Roman"/>
          <w:szCs w:val="24"/>
          <w:shd w:val="clear" w:color="auto" w:fill="FFFFFF"/>
        </w:rPr>
        <w:t>% к первоначальным</w:t>
      </w:r>
      <w:r w:rsidR="003A0D7C">
        <w:rPr>
          <w:rFonts w:cs="Times New Roman"/>
          <w:szCs w:val="24"/>
          <w:shd w:val="clear" w:color="auto" w:fill="FFFFFF"/>
        </w:rPr>
        <w:t xml:space="preserve"> плановым назначениям</w:t>
      </w:r>
      <w:r w:rsidR="00B85A43">
        <w:rPr>
          <w:rFonts w:cs="Times New Roman"/>
          <w:szCs w:val="24"/>
          <w:shd w:val="clear" w:color="auto" w:fill="FFFFFF"/>
        </w:rPr>
        <w:t xml:space="preserve"> и 100% к уточненным ассигнованиям</w:t>
      </w:r>
      <w:r w:rsidR="003A0D7C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>Доля расходов по данному разделу в общей сумме расходов бюджета с</w:t>
      </w:r>
      <w:r w:rsidR="00CC6F59">
        <w:rPr>
          <w:rFonts w:cs="Times New Roman"/>
          <w:szCs w:val="24"/>
          <w:shd w:val="clear" w:color="auto" w:fill="FFFFFF"/>
        </w:rPr>
        <w:t>ельского поселения составила – 30,1</w:t>
      </w:r>
      <w:r>
        <w:rPr>
          <w:rFonts w:cs="Times New Roman"/>
          <w:szCs w:val="24"/>
          <w:shd w:val="clear" w:color="auto" w:fill="FFFFFF"/>
        </w:rPr>
        <w:t xml:space="preserve">%. </w:t>
      </w:r>
      <w:r>
        <w:rPr>
          <w:rFonts w:cs="Times New Roman"/>
          <w:szCs w:val="24"/>
        </w:rPr>
        <w:t xml:space="preserve">Уровень исполнения бюджетных назначений по сравнению с аналогичным периодом прошлого года по данному разделу увеличился на </w:t>
      </w:r>
      <w:r w:rsidR="00CC6F59">
        <w:rPr>
          <w:rFonts w:cs="Times New Roman"/>
          <w:szCs w:val="24"/>
        </w:rPr>
        <w:t>68,97</w:t>
      </w:r>
      <w:r>
        <w:rPr>
          <w:rFonts w:cs="Times New Roman"/>
          <w:szCs w:val="24"/>
        </w:rPr>
        <w:t xml:space="preserve"> тыс. рублей, или на </w:t>
      </w:r>
      <w:r w:rsidR="00CC6F59">
        <w:rPr>
          <w:rFonts w:cs="Times New Roman"/>
          <w:szCs w:val="24"/>
        </w:rPr>
        <w:t>4,3</w:t>
      </w:r>
      <w:r>
        <w:rPr>
          <w:rFonts w:cs="Times New Roman"/>
          <w:szCs w:val="24"/>
        </w:rPr>
        <w:t>%.</w:t>
      </w:r>
    </w:p>
    <w:p w:rsidR="00097713" w:rsidRDefault="00097713" w:rsidP="005D150B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</w:t>
      </w:r>
      <w:r w:rsidR="00BE5F89">
        <w:rPr>
          <w:rFonts w:cs="Times New Roman"/>
          <w:szCs w:val="24"/>
        </w:rPr>
        <w:t xml:space="preserve">1000 </w:t>
      </w:r>
      <w:r>
        <w:rPr>
          <w:rFonts w:cs="Times New Roman"/>
          <w:szCs w:val="24"/>
        </w:rPr>
        <w:t xml:space="preserve">«Социальная политика» первоначально на проведение мероприятий в области социальной политики предусматривались бюджетные назначения в размере </w:t>
      </w:r>
      <w:r w:rsidR="00CC6F59">
        <w:rPr>
          <w:rFonts w:cs="Times New Roman"/>
          <w:szCs w:val="24"/>
        </w:rPr>
        <w:t>392,36</w:t>
      </w:r>
      <w:r>
        <w:rPr>
          <w:rFonts w:cs="Times New Roman"/>
          <w:szCs w:val="24"/>
        </w:rPr>
        <w:t xml:space="preserve"> тыс. рублей. Исполнение составило в размере </w:t>
      </w:r>
      <w:r w:rsidR="00CC6F59">
        <w:rPr>
          <w:rFonts w:cs="Times New Roman"/>
          <w:i/>
          <w:szCs w:val="24"/>
        </w:rPr>
        <w:t>199,25</w:t>
      </w:r>
      <w:r w:rsidRPr="00B44B3C">
        <w:rPr>
          <w:rFonts w:cs="Times New Roman"/>
          <w:i/>
          <w:szCs w:val="24"/>
        </w:rPr>
        <w:t xml:space="preserve"> тыс. рублей,</w:t>
      </w:r>
      <w:r>
        <w:rPr>
          <w:rFonts w:cs="Times New Roman"/>
          <w:szCs w:val="24"/>
        </w:rPr>
        <w:t xml:space="preserve"> или </w:t>
      </w:r>
      <w:r w:rsidR="00B85A43">
        <w:rPr>
          <w:rFonts w:cs="Times New Roman"/>
          <w:szCs w:val="24"/>
        </w:rPr>
        <w:t>97,6%</w:t>
      </w:r>
      <w:r>
        <w:rPr>
          <w:rFonts w:cs="Times New Roman"/>
          <w:szCs w:val="24"/>
        </w:rPr>
        <w:t xml:space="preserve"> от </w:t>
      </w:r>
      <w:r w:rsidR="00B85A43">
        <w:rPr>
          <w:rFonts w:cs="Times New Roman"/>
          <w:szCs w:val="24"/>
        </w:rPr>
        <w:t>годового</w:t>
      </w:r>
      <w:r w:rsidR="00B44B3C">
        <w:rPr>
          <w:rFonts w:cs="Times New Roman"/>
          <w:szCs w:val="24"/>
        </w:rPr>
        <w:t xml:space="preserve"> </w:t>
      </w:r>
      <w:r w:rsidR="00CC6F59">
        <w:rPr>
          <w:rFonts w:cs="Times New Roman"/>
          <w:szCs w:val="24"/>
        </w:rPr>
        <w:t>плана</w:t>
      </w:r>
      <w:r w:rsidR="00BE5F89">
        <w:rPr>
          <w:rFonts w:cs="Times New Roman"/>
          <w:szCs w:val="24"/>
        </w:rPr>
        <w:t xml:space="preserve">, что </w:t>
      </w:r>
      <w:r w:rsidR="00863729">
        <w:rPr>
          <w:rFonts w:cs="Times New Roman"/>
          <w:szCs w:val="24"/>
        </w:rPr>
        <w:t>ниже</w:t>
      </w:r>
      <w:r w:rsidR="00BE5F89">
        <w:rPr>
          <w:rFonts w:cs="Times New Roman"/>
          <w:szCs w:val="24"/>
        </w:rPr>
        <w:t xml:space="preserve"> величины финансирования аналогичного периода </w:t>
      </w:r>
      <w:r w:rsidR="00863729">
        <w:rPr>
          <w:rFonts w:cs="Times New Roman"/>
          <w:szCs w:val="24"/>
        </w:rPr>
        <w:t>прошлого</w:t>
      </w:r>
      <w:r w:rsidR="00BE5F89">
        <w:rPr>
          <w:rFonts w:cs="Times New Roman"/>
          <w:szCs w:val="24"/>
        </w:rPr>
        <w:t xml:space="preserve"> года на </w:t>
      </w:r>
      <w:r w:rsidR="00CC6F59">
        <w:rPr>
          <w:rFonts w:cs="Times New Roman"/>
          <w:szCs w:val="24"/>
        </w:rPr>
        <w:t>140,49</w:t>
      </w:r>
      <w:r w:rsidR="00BE5F89">
        <w:rPr>
          <w:rFonts w:cs="Times New Roman"/>
          <w:szCs w:val="24"/>
        </w:rPr>
        <w:t xml:space="preserve"> тыс. рублей</w:t>
      </w:r>
      <w:r w:rsidR="00A9756F">
        <w:rPr>
          <w:rFonts w:cs="Times New Roman"/>
          <w:szCs w:val="24"/>
        </w:rPr>
        <w:t xml:space="preserve">, или на </w:t>
      </w:r>
      <w:r w:rsidR="00CC6F59">
        <w:rPr>
          <w:rFonts w:cs="Times New Roman"/>
          <w:szCs w:val="24"/>
        </w:rPr>
        <w:t>41,4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. </w:t>
      </w:r>
    </w:p>
    <w:p w:rsidR="00E57064" w:rsidRDefault="00700C96" w:rsidP="005D150B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разделу 11</w:t>
      </w:r>
      <w:r w:rsidR="00AB5DF8"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Физическая культура</w:t>
      </w:r>
      <w:r w:rsidR="00AB5DF8" w:rsidRPr="002E6C0B">
        <w:rPr>
          <w:rFonts w:ascii="Times New Roman CYR" w:hAnsi="Times New Roman CYR" w:cs="Times New Roman CYR"/>
          <w:szCs w:val="24"/>
        </w:rPr>
        <w:t xml:space="preserve">» </w:t>
      </w:r>
      <w:r>
        <w:rPr>
          <w:rFonts w:ascii="Times New Roman CYR" w:hAnsi="Times New Roman CYR" w:cs="Times New Roman CYR"/>
          <w:szCs w:val="24"/>
        </w:rPr>
        <w:t xml:space="preserve">бюджетные ассигнования на 2016 год утверждены </w:t>
      </w:r>
      <w:r w:rsidR="00B44B3C">
        <w:rPr>
          <w:rFonts w:ascii="Times New Roman CYR" w:hAnsi="Times New Roman CYR" w:cs="Times New Roman CYR"/>
          <w:szCs w:val="24"/>
        </w:rPr>
        <w:t xml:space="preserve">и исполнены </w:t>
      </w:r>
      <w:r w:rsidR="00AB5DF8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Pr="00B44B3C">
        <w:rPr>
          <w:rFonts w:ascii="Times New Roman CYR" w:hAnsi="Times New Roman CYR" w:cs="Times New Roman CYR"/>
          <w:i/>
          <w:szCs w:val="24"/>
        </w:rPr>
        <w:t>5</w:t>
      </w:r>
      <w:r w:rsidR="00863729" w:rsidRPr="00B44B3C">
        <w:rPr>
          <w:rFonts w:ascii="Times New Roman CYR" w:hAnsi="Times New Roman CYR" w:cs="Times New Roman CYR"/>
          <w:i/>
          <w:szCs w:val="24"/>
        </w:rPr>
        <w:t>,00</w:t>
      </w:r>
      <w:r w:rsidR="00AB5DF8" w:rsidRPr="00B44B3C">
        <w:rPr>
          <w:rFonts w:ascii="Times New Roman CYR" w:hAnsi="Times New Roman CYR" w:cs="Times New Roman CYR"/>
          <w:i/>
          <w:szCs w:val="24"/>
        </w:rPr>
        <w:t xml:space="preserve"> тыс. рублей</w:t>
      </w:r>
      <w:r w:rsidR="00AB5DF8" w:rsidRPr="002E6C0B">
        <w:rPr>
          <w:rFonts w:ascii="Times New Roman CYR" w:hAnsi="Times New Roman CYR" w:cs="Times New Roman CYR"/>
          <w:szCs w:val="24"/>
        </w:rPr>
        <w:t xml:space="preserve"> </w:t>
      </w:r>
      <w:r w:rsidR="00B44B3C">
        <w:rPr>
          <w:rFonts w:ascii="Times New Roman CYR" w:hAnsi="Times New Roman CYR" w:cs="Times New Roman CYR"/>
          <w:szCs w:val="24"/>
        </w:rPr>
        <w:t xml:space="preserve">и были направлены на исполнение </w:t>
      </w:r>
      <w:r w:rsidR="00B44B3C">
        <w:rPr>
          <w:rFonts w:ascii="Times New Roman CYR" w:hAnsi="Times New Roman CYR" w:cs="Times New Roman CYR"/>
          <w:szCs w:val="24"/>
        </w:rPr>
        <w:lastRenderedPageBreak/>
        <w:t>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097713" w:rsidRDefault="00863729" w:rsidP="00CC6F59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097713">
        <w:rPr>
          <w:rFonts w:cs="Times New Roman"/>
          <w:b/>
          <w:szCs w:val="24"/>
        </w:rPr>
        <w:t>. Исполнение муниципальных целевых программ</w:t>
      </w:r>
    </w:p>
    <w:p w:rsidR="00480FF9" w:rsidRPr="002E6C0B" w:rsidRDefault="00480FF9" w:rsidP="0013590C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соответствии с требованиями бюджетного законодательства в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году формирование бюджета сельского поселения осуществлялось программным методом.</w:t>
      </w:r>
    </w:p>
    <w:p w:rsidR="00480FF9" w:rsidRDefault="00480FF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Бюджетом сельского поселения на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год, с учетом изменений, предусмотрено финансирование ведомственной целевой программы, </w:t>
      </w:r>
      <w:r w:rsidR="00C34EFA">
        <w:rPr>
          <w:rFonts w:ascii="Times New Roman CYR" w:hAnsi="Times New Roman CYR" w:cs="Times New Roman CYR"/>
          <w:szCs w:val="24"/>
        </w:rPr>
        <w:t xml:space="preserve">трех </w:t>
      </w:r>
      <w:r w:rsidRPr="002E6C0B">
        <w:rPr>
          <w:rFonts w:ascii="Times New Roman CYR" w:hAnsi="Times New Roman CYR" w:cs="Times New Roman CYR"/>
          <w:szCs w:val="24"/>
        </w:rPr>
        <w:t xml:space="preserve">муниципальных программ сельского поселения </w:t>
      </w:r>
      <w:r w:rsidR="00086C7B">
        <w:rPr>
          <w:rFonts w:ascii="Times New Roman CYR" w:hAnsi="Times New Roman CYR" w:cs="Times New Roman CYR"/>
          <w:szCs w:val="24"/>
        </w:rPr>
        <w:t xml:space="preserve">и </w:t>
      </w:r>
      <w:r w:rsidR="00C34EFA">
        <w:rPr>
          <w:rFonts w:ascii="Times New Roman CYR" w:hAnsi="Times New Roman CYR" w:cs="Times New Roman CYR"/>
          <w:szCs w:val="24"/>
        </w:rPr>
        <w:t xml:space="preserve">шести </w:t>
      </w:r>
      <w:r w:rsidR="00086C7B">
        <w:rPr>
          <w:rFonts w:ascii="Times New Roman CYR" w:hAnsi="Times New Roman CYR" w:cs="Times New Roman CYR"/>
          <w:szCs w:val="24"/>
        </w:rPr>
        <w:t>муниципальных программы администрации муниципального района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2958AB" w:rsidRPr="002E6C0B" w:rsidRDefault="00480FF9" w:rsidP="00C34EFA">
      <w:pPr>
        <w:widowControl w:val="0"/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Расходы бюджета сельского поселения в рамках </w:t>
      </w:r>
      <w:r w:rsidR="003D2C89">
        <w:rPr>
          <w:rFonts w:ascii="Times New Roman CYR" w:hAnsi="Times New Roman CYR" w:cs="Times New Roman CYR"/>
          <w:szCs w:val="24"/>
        </w:rPr>
        <w:t>муниципальных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 w:rsidR="00925161">
        <w:rPr>
          <w:rFonts w:ascii="Times New Roman CYR" w:hAnsi="Times New Roman CYR" w:cs="Times New Roman CYR"/>
          <w:szCs w:val="24"/>
        </w:rPr>
        <w:t xml:space="preserve">и ведомственной </w:t>
      </w:r>
      <w:r w:rsidRPr="002E6C0B">
        <w:rPr>
          <w:rFonts w:ascii="Times New Roman CYR" w:hAnsi="Times New Roman CYR" w:cs="Times New Roman CYR"/>
          <w:szCs w:val="24"/>
        </w:rPr>
        <w:t>программ исполнены</w:t>
      </w:r>
      <w:r w:rsidR="002958AB">
        <w:rPr>
          <w:rFonts w:ascii="Times New Roman CYR" w:hAnsi="Times New Roman CYR" w:cs="Times New Roman CYR"/>
          <w:szCs w:val="24"/>
        </w:rPr>
        <w:t xml:space="preserve"> в размере </w:t>
      </w:r>
      <w:r w:rsidR="005D3F9D" w:rsidRPr="00C34EFA">
        <w:rPr>
          <w:rFonts w:ascii="Times New Roman CYR" w:hAnsi="Times New Roman CYR" w:cs="Times New Roman CYR"/>
          <w:i/>
          <w:szCs w:val="24"/>
        </w:rPr>
        <w:t>5 383,60</w:t>
      </w:r>
      <w:r w:rsidR="0065661C" w:rsidRPr="00C34EFA">
        <w:rPr>
          <w:rFonts w:ascii="Times New Roman CYR" w:hAnsi="Times New Roman CYR" w:cs="Times New Roman CYR"/>
          <w:i/>
          <w:szCs w:val="24"/>
        </w:rPr>
        <w:t xml:space="preserve"> тыс. рублей</w:t>
      </w:r>
      <w:r w:rsidR="002958AB">
        <w:rPr>
          <w:rFonts w:ascii="Times New Roman CYR" w:hAnsi="Times New Roman CYR" w:cs="Times New Roman CYR"/>
          <w:szCs w:val="24"/>
        </w:rPr>
        <w:t xml:space="preserve">, или на </w:t>
      </w:r>
      <w:r w:rsidR="009B27FE">
        <w:rPr>
          <w:rFonts w:ascii="Times New Roman CYR" w:hAnsi="Times New Roman CYR" w:cs="Times New Roman CYR"/>
          <w:szCs w:val="24"/>
        </w:rPr>
        <w:t>55,6</w:t>
      </w:r>
      <w:r w:rsidRPr="002E6C0B">
        <w:rPr>
          <w:rFonts w:ascii="Times New Roman CYR" w:hAnsi="Times New Roman CYR" w:cs="Times New Roman CYR"/>
          <w:szCs w:val="24"/>
        </w:rPr>
        <w:t xml:space="preserve">% к утвержденным </w:t>
      </w:r>
      <w:r w:rsidR="009B27FE">
        <w:rPr>
          <w:rFonts w:ascii="Times New Roman CYR" w:hAnsi="Times New Roman CYR" w:cs="Times New Roman CYR"/>
          <w:szCs w:val="24"/>
        </w:rPr>
        <w:t>первоначальным</w:t>
      </w:r>
      <w:r w:rsidRPr="002E6C0B">
        <w:rPr>
          <w:rFonts w:ascii="Times New Roman CYR" w:hAnsi="Times New Roman CYR" w:cs="Times New Roman CYR"/>
          <w:szCs w:val="24"/>
        </w:rPr>
        <w:t xml:space="preserve"> назначениям</w:t>
      </w:r>
      <w:r w:rsidR="009B27FE">
        <w:rPr>
          <w:rFonts w:ascii="Times New Roman CYR" w:hAnsi="Times New Roman CYR" w:cs="Times New Roman CYR"/>
          <w:szCs w:val="24"/>
        </w:rPr>
        <w:t xml:space="preserve"> (9 676,87 тыс. рублей)</w:t>
      </w:r>
      <w:r w:rsidR="00B85A43">
        <w:rPr>
          <w:rFonts w:ascii="Times New Roman CYR" w:hAnsi="Times New Roman CYR" w:cs="Times New Roman CYR"/>
          <w:szCs w:val="24"/>
        </w:rPr>
        <w:t xml:space="preserve"> на 70,4% к уточненным бюджетным ассигнованиям (7 647,06 тыс. рублей)</w:t>
      </w:r>
      <w:r w:rsidRPr="002E6C0B">
        <w:rPr>
          <w:rFonts w:ascii="Times New Roman CYR" w:hAnsi="Times New Roman CYR" w:cs="Times New Roman CYR"/>
          <w:color w:val="000000"/>
          <w:szCs w:val="24"/>
        </w:rPr>
        <w:t>.</w:t>
      </w:r>
      <w:r w:rsidR="002958AB" w:rsidRPr="002958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AA20E0" w:rsidRDefault="00480FF9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Отчетность о ходе реализации муниципальных программ за 201</w:t>
      </w:r>
      <w:r w:rsidR="003D2C8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 сельским поселением не предоставлена, оценка исполнения муниципальных программ не произв</w:t>
      </w:r>
      <w:r w:rsidR="00BF2A9E">
        <w:rPr>
          <w:rFonts w:ascii="Times New Roman CYR" w:hAnsi="Times New Roman CYR" w:cs="Times New Roman CYR"/>
          <w:szCs w:val="24"/>
        </w:rPr>
        <w:t>едена</w:t>
      </w:r>
      <w:r w:rsidR="00AA20E0">
        <w:rPr>
          <w:rFonts w:ascii="Times New Roman CYR" w:hAnsi="Times New Roman CYR" w:cs="Times New Roman CYR"/>
          <w:szCs w:val="24"/>
        </w:rPr>
        <w:t>,</w:t>
      </w:r>
      <w:r w:rsidR="00AA20E0" w:rsidRPr="00AA20E0">
        <w:rPr>
          <w:rFonts w:cs="Times New Roman"/>
          <w:szCs w:val="24"/>
        </w:rPr>
        <w:t xml:space="preserve"> </w:t>
      </w:r>
      <w:r w:rsidR="00AA20E0">
        <w:rPr>
          <w:rFonts w:cs="Times New Roman"/>
          <w:szCs w:val="24"/>
        </w:rPr>
        <w:t>о чем отмечалось контрольно-счетной палатой в заключении на исполнение бюджета поселения за 2015 год.</w:t>
      </w:r>
    </w:p>
    <w:p w:rsidR="00097713" w:rsidRDefault="004266D4" w:rsidP="00640071">
      <w:pPr>
        <w:spacing w:before="120" w:after="120" w:line="264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97713">
        <w:rPr>
          <w:rFonts w:cs="Times New Roman"/>
          <w:b/>
          <w:szCs w:val="24"/>
        </w:rPr>
        <w:t>. Использование средств резервных фондов</w:t>
      </w:r>
    </w:p>
    <w:p w:rsidR="00213021" w:rsidRDefault="00097713" w:rsidP="00213021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В соответствии со статьей 81 Б</w:t>
      </w:r>
      <w:r w:rsidR="006C320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РФ, решения Сельской Думы сельского поселения </w:t>
      </w:r>
      <w:r w:rsidR="002958AB">
        <w:rPr>
          <w:rFonts w:cs="Times New Roman"/>
          <w:szCs w:val="24"/>
        </w:rPr>
        <w:t xml:space="preserve">от </w:t>
      </w:r>
      <w:r w:rsidR="001B51BE">
        <w:rPr>
          <w:rFonts w:cs="Times New Roman"/>
          <w:color w:val="0D0D0D"/>
          <w:szCs w:val="24"/>
        </w:rPr>
        <w:t>2</w:t>
      </w:r>
      <w:r w:rsidR="009B27FE">
        <w:rPr>
          <w:rFonts w:cs="Times New Roman"/>
          <w:color w:val="0D0D0D"/>
          <w:szCs w:val="24"/>
        </w:rPr>
        <w:t>4</w:t>
      </w:r>
      <w:r w:rsidR="001B51BE" w:rsidRPr="00D94C2A">
        <w:rPr>
          <w:rFonts w:cs="Times New Roman"/>
          <w:color w:val="0D0D0D"/>
          <w:szCs w:val="24"/>
        </w:rPr>
        <w:t>.12.201</w:t>
      </w:r>
      <w:r w:rsidR="001B51BE">
        <w:rPr>
          <w:rFonts w:cs="Times New Roman"/>
          <w:color w:val="0D0D0D"/>
          <w:szCs w:val="24"/>
        </w:rPr>
        <w:t>5</w:t>
      </w:r>
      <w:r w:rsidR="001B51BE" w:rsidRPr="00D94C2A">
        <w:rPr>
          <w:rFonts w:cs="Times New Roman"/>
          <w:color w:val="0D0D0D"/>
          <w:szCs w:val="24"/>
        </w:rPr>
        <w:t xml:space="preserve"> № </w:t>
      </w:r>
      <w:r w:rsidR="001B51BE">
        <w:rPr>
          <w:rFonts w:cs="Times New Roman"/>
          <w:color w:val="0D0D0D"/>
          <w:szCs w:val="24"/>
        </w:rPr>
        <w:t>2</w:t>
      </w:r>
      <w:r w:rsidR="009B27FE">
        <w:rPr>
          <w:rFonts w:cs="Times New Roman"/>
          <w:color w:val="0D0D0D"/>
          <w:szCs w:val="24"/>
        </w:rPr>
        <w:t>4</w:t>
      </w:r>
      <w:r w:rsidR="001B51BE" w:rsidRPr="00D94C2A">
        <w:rPr>
          <w:rFonts w:cs="Times New Roman"/>
          <w:color w:val="0D0D0D"/>
          <w:szCs w:val="24"/>
        </w:rPr>
        <w:t xml:space="preserve"> </w:t>
      </w:r>
      <w:r>
        <w:rPr>
          <w:rFonts w:cs="Times New Roman"/>
          <w:szCs w:val="24"/>
        </w:rPr>
        <w:t xml:space="preserve">«О бюджете муниципального образования сельского поселения </w:t>
      </w:r>
      <w:r w:rsidR="00E17BD7">
        <w:rPr>
          <w:rFonts w:cs="Times New Roman"/>
          <w:szCs w:val="24"/>
        </w:rPr>
        <w:t>«</w:t>
      </w:r>
      <w:r w:rsidR="0019245F">
        <w:rPr>
          <w:rFonts w:cs="Times New Roman"/>
          <w:szCs w:val="24"/>
        </w:rPr>
        <w:t xml:space="preserve">Деревня </w:t>
      </w:r>
      <w:r w:rsidR="009B27FE">
        <w:rPr>
          <w:rFonts w:cs="Times New Roman"/>
          <w:szCs w:val="24"/>
        </w:rPr>
        <w:t>Заболотье</w:t>
      </w:r>
      <w:r w:rsidR="00E17BD7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на 201</w:t>
      </w:r>
      <w:r w:rsidR="00E17BD7">
        <w:rPr>
          <w:rFonts w:cs="Times New Roman"/>
          <w:szCs w:val="24"/>
        </w:rPr>
        <w:t>6 год</w:t>
      </w:r>
      <w:r>
        <w:rPr>
          <w:rFonts w:cs="Times New Roman"/>
          <w:szCs w:val="24"/>
        </w:rPr>
        <w:t xml:space="preserve">» установлен размер резервного фонда администрации сельского поселения в размере </w:t>
      </w:r>
      <w:r w:rsidR="009B27FE">
        <w:rPr>
          <w:rFonts w:cs="Times New Roman"/>
          <w:szCs w:val="24"/>
        </w:rPr>
        <w:t>2</w:t>
      </w:r>
      <w:r w:rsidR="0019245F">
        <w:rPr>
          <w:rFonts w:cs="Times New Roman"/>
          <w:szCs w:val="24"/>
        </w:rPr>
        <w:t>7,</w:t>
      </w:r>
      <w:r w:rsidR="009B27FE">
        <w:rPr>
          <w:rFonts w:cs="Times New Roman"/>
          <w:szCs w:val="24"/>
        </w:rPr>
        <w:t>55</w:t>
      </w:r>
      <w:r>
        <w:rPr>
          <w:rFonts w:cs="Times New Roman"/>
          <w:szCs w:val="24"/>
        </w:rPr>
        <w:t xml:space="preserve"> тыс. рублей, что составляет 0,</w:t>
      </w:r>
      <w:r w:rsidR="0058246D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% от общего объема утвержденных расходов бюджета поселения.</w:t>
      </w:r>
      <w:r>
        <w:t xml:space="preserve"> </w:t>
      </w:r>
      <w:r>
        <w:rPr>
          <w:rFonts w:eastAsia="Times New Roman" w:cs="Times New Roman"/>
          <w:szCs w:val="24"/>
        </w:rPr>
        <w:t>Фактически в проверяемом периоде расходования средств резервного фонда не производилось</w:t>
      </w:r>
      <w:r w:rsidR="00213021">
        <w:rPr>
          <w:rFonts w:eastAsia="Times New Roman" w:cs="Times New Roman"/>
          <w:szCs w:val="24"/>
        </w:rPr>
        <w:t>.</w:t>
      </w:r>
      <w:r w:rsidR="0019245F">
        <w:rPr>
          <w:rFonts w:eastAsia="Times New Roman" w:cs="Times New Roman"/>
          <w:szCs w:val="24"/>
        </w:rPr>
        <w:t xml:space="preserve"> </w:t>
      </w:r>
    </w:p>
    <w:p w:rsidR="00097713" w:rsidRDefault="004266D4" w:rsidP="00213021">
      <w:pPr>
        <w:spacing w:before="120" w:after="120" w:line="264" w:lineRule="auto"/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7</w:t>
      </w:r>
      <w:r w:rsidR="00097713">
        <w:rPr>
          <w:rFonts w:eastAsia="Times New Roman" w:cs="Times New Roman"/>
          <w:b/>
          <w:color w:val="000000"/>
          <w:szCs w:val="24"/>
        </w:rPr>
        <w:t>. Сбалансированность бюджета поселения, муниципальный долг</w:t>
      </w:r>
    </w:p>
    <w:p w:rsidR="00097713" w:rsidRDefault="00E17BD7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097713">
        <w:rPr>
          <w:rFonts w:cs="Times New Roman"/>
          <w:szCs w:val="24"/>
        </w:rPr>
        <w:t xml:space="preserve">ешением </w:t>
      </w:r>
      <w:r>
        <w:rPr>
          <w:rFonts w:cs="Times New Roman"/>
          <w:szCs w:val="24"/>
        </w:rPr>
        <w:t xml:space="preserve">Сельской Думы от </w:t>
      </w:r>
      <w:r w:rsidR="00B41CDE">
        <w:rPr>
          <w:rFonts w:cs="Times New Roman"/>
          <w:szCs w:val="24"/>
        </w:rPr>
        <w:t>2</w:t>
      </w:r>
      <w:r w:rsidR="009B27F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.12.201</w:t>
      </w:r>
      <w:r w:rsidR="00B41CD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B41CDE">
        <w:rPr>
          <w:rFonts w:cs="Times New Roman"/>
          <w:szCs w:val="24"/>
        </w:rPr>
        <w:t>2</w:t>
      </w:r>
      <w:r w:rsidR="009B27F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="00097713">
        <w:rPr>
          <w:rFonts w:cs="Times New Roman"/>
          <w:szCs w:val="24"/>
        </w:rPr>
        <w:t xml:space="preserve"> предельный размер дефицита бюджета установлен в сумме </w:t>
      </w:r>
      <w:r w:rsidR="009B27FE">
        <w:rPr>
          <w:rFonts w:cs="Times New Roman"/>
          <w:szCs w:val="24"/>
        </w:rPr>
        <w:t>137,75</w:t>
      </w:r>
      <w:r w:rsidR="00097713">
        <w:rPr>
          <w:rFonts w:cs="Times New Roman"/>
          <w:szCs w:val="24"/>
        </w:rPr>
        <w:t xml:space="preserve"> тыс. рублей, что составило </w:t>
      </w:r>
      <w:r w:rsidR="00B41CDE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>% от утвержденного общего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7825" w:rsidRDefault="00097713" w:rsidP="0064007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отчету об исполнении бюджета за 201</w:t>
      </w:r>
      <w:r w:rsidR="00E17BD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(ф. 0503127) фактически бюджет сельского поселения исполнен с </w:t>
      </w:r>
      <w:r w:rsidR="00E17BD7">
        <w:rPr>
          <w:rFonts w:cs="Times New Roman"/>
          <w:szCs w:val="24"/>
        </w:rPr>
        <w:t>про</w:t>
      </w:r>
      <w:r w:rsidR="00A3151D">
        <w:rPr>
          <w:rFonts w:cs="Times New Roman"/>
          <w:szCs w:val="24"/>
        </w:rPr>
        <w:t>фицитом</w:t>
      </w:r>
      <w:r>
        <w:rPr>
          <w:rFonts w:cs="Times New Roman"/>
          <w:szCs w:val="24"/>
        </w:rPr>
        <w:t xml:space="preserve"> в размере </w:t>
      </w:r>
      <w:r w:rsidR="009B27FE">
        <w:rPr>
          <w:rFonts w:cs="Times New Roman"/>
          <w:szCs w:val="24"/>
        </w:rPr>
        <w:t>3 216,99</w:t>
      </w:r>
      <w:r>
        <w:rPr>
          <w:rFonts w:cs="Times New Roman"/>
          <w:szCs w:val="24"/>
        </w:rPr>
        <w:t xml:space="preserve"> тыс. рублей.</w:t>
      </w:r>
      <w:r w:rsidR="00557825" w:rsidRPr="00557825">
        <w:rPr>
          <w:rFonts w:cs="Times New Roman"/>
          <w:szCs w:val="24"/>
        </w:rPr>
        <w:t xml:space="preserve"> </w:t>
      </w:r>
    </w:p>
    <w:p w:rsidR="00097713" w:rsidRDefault="00097713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долг по состоянию на 01.01.201</w:t>
      </w:r>
      <w:r w:rsidR="00AA20E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отсутствует, муниципальные гарантии из бюджета </w:t>
      </w:r>
      <w:r w:rsidR="00557825">
        <w:rPr>
          <w:rFonts w:cs="Times New Roman"/>
          <w:szCs w:val="24"/>
        </w:rPr>
        <w:t>поселения</w:t>
      </w:r>
      <w:r w:rsidR="00E17BD7">
        <w:rPr>
          <w:rFonts w:cs="Times New Roman"/>
          <w:szCs w:val="24"/>
        </w:rPr>
        <w:t xml:space="preserve"> не предоставлялись, средства заимствования не привлекались.</w:t>
      </w:r>
    </w:p>
    <w:p w:rsidR="0065661C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65661C">
        <w:rPr>
          <w:rFonts w:cs="Times New Roman"/>
          <w:b/>
          <w:szCs w:val="24"/>
        </w:rPr>
        <w:t>. Анализ дебиторской и кредиторской задолженности</w:t>
      </w:r>
    </w:p>
    <w:p w:rsidR="00B7309E" w:rsidRPr="008668B0" w:rsidRDefault="0065661C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566F8A" w:rsidRPr="008668B0">
        <w:rPr>
          <w:rFonts w:cs="Times New Roman"/>
          <w:szCs w:val="24"/>
        </w:rPr>
        <w:t>7</w:t>
      </w:r>
      <w:r w:rsidRPr="008668B0">
        <w:rPr>
          <w:rFonts w:cs="Times New Roman"/>
          <w:szCs w:val="24"/>
        </w:rPr>
        <w:t xml:space="preserve"> года сельское поселение </w:t>
      </w:r>
      <w:r w:rsidR="0058246D">
        <w:rPr>
          <w:rFonts w:cs="Times New Roman"/>
          <w:szCs w:val="24"/>
        </w:rPr>
        <w:t xml:space="preserve">  дебиторской</w:t>
      </w:r>
      <w:r w:rsidR="00700811">
        <w:rPr>
          <w:rFonts w:cs="Times New Roman"/>
          <w:szCs w:val="24"/>
        </w:rPr>
        <w:t xml:space="preserve"> </w:t>
      </w:r>
      <w:r w:rsidR="0058246D">
        <w:rPr>
          <w:rFonts w:cs="Times New Roman"/>
          <w:szCs w:val="24"/>
        </w:rPr>
        <w:t xml:space="preserve">и кредиторской </w:t>
      </w:r>
      <w:r w:rsidR="00614597" w:rsidRPr="008668B0">
        <w:rPr>
          <w:rFonts w:cs="Times New Roman"/>
          <w:szCs w:val="24"/>
        </w:rPr>
        <w:t>задолженност</w:t>
      </w:r>
      <w:r w:rsidR="0058246D">
        <w:rPr>
          <w:rFonts w:cs="Times New Roman"/>
          <w:szCs w:val="24"/>
        </w:rPr>
        <w:t>и</w:t>
      </w:r>
      <w:r w:rsidR="00614597" w:rsidRPr="008668B0">
        <w:rPr>
          <w:rFonts w:cs="Times New Roman"/>
          <w:szCs w:val="24"/>
        </w:rPr>
        <w:t xml:space="preserve"> </w:t>
      </w:r>
      <w:r w:rsidR="00B7309E" w:rsidRPr="008668B0">
        <w:rPr>
          <w:rFonts w:cs="Times New Roman"/>
          <w:szCs w:val="24"/>
          <w:lang w:eastAsia="en-US"/>
        </w:rPr>
        <w:t>не имеет.</w:t>
      </w:r>
    </w:p>
    <w:bookmarkEnd w:id="1"/>
    <w:p w:rsidR="00097713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9</w:t>
      </w:r>
      <w:r w:rsidR="00097713">
        <w:rPr>
          <w:rFonts w:eastAsia="Calibri" w:cs="Times New Roman"/>
          <w:b/>
          <w:szCs w:val="24"/>
          <w:lang w:eastAsia="en-US"/>
        </w:rPr>
        <w:t>. Проверка достоверности отчетности об исполнении бюджета</w:t>
      </w:r>
    </w:p>
    <w:p w:rsidR="00097713" w:rsidRDefault="008D6818" w:rsidP="00392A17">
      <w:pPr>
        <w:spacing w:after="0" w:line="264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В нарушение пункта 11 </w:t>
      </w:r>
      <w:r w:rsidRPr="00981829">
        <w:rPr>
          <w:rFonts w:eastAsia="Calibri" w:cs="Times New Roman"/>
          <w:szCs w:val="24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</w:t>
      </w:r>
      <w:r>
        <w:rPr>
          <w:rFonts w:eastAsia="Calibri" w:cs="Times New Roman"/>
          <w:szCs w:val="24"/>
          <w:lang w:eastAsia="en-US"/>
        </w:rPr>
        <w:t xml:space="preserve"> </w:t>
      </w:r>
      <w:r w:rsidR="00225D74" w:rsidRPr="00981829">
        <w:rPr>
          <w:rFonts w:eastAsia="Calibri" w:cs="Times New Roman"/>
          <w:szCs w:val="24"/>
          <w:lang w:eastAsia="en-US"/>
        </w:rPr>
        <w:t xml:space="preserve">сельским поселением </w:t>
      </w:r>
      <w:r>
        <w:rPr>
          <w:rFonts w:eastAsia="Calibri" w:cs="Times New Roman"/>
          <w:szCs w:val="24"/>
          <w:lang w:eastAsia="en-US"/>
        </w:rPr>
        <w:t>б</w:t>
      </w:r>
      <w:r w:rsidR="00097713" w:rsidRPr="00981829">
        <w:rPr>
          <w:rFonts w:eastAsia="Calibri" w:cs="Times New Roman"/>
          <w:szCs w:val="24"/>
          <w:lang w:eastAsia="en-US"/>
        </w:rPr>
        <w:t>юджетная отчетность за 201</w:t>
      </w:r>
      <w:r w:rsidR="004266D4">
        <w:rPr>
          <w:rFonts w:eastAsia="Calibri" w:cs="Times New Roman"/>
          <w:szCs w:val="24"/>
          <w:lang w:eastAsia="en-US"/>
        </w:rPr>
        <w:t>6</w:t>
      </w:r>
      <w:r w:rsidR="00097713" w:rsidRPr="00981829">
        <w:rPr>
          <w:rFonts w:eastAsia="Calibri" w:cs="Times New Roman"/>
          <w:szCs w:val="24"/>
          <w:lang w:eastAsia="en-US"/>
        </w:rPr>
        <w:t xml:space="preserve"> год представлена </w:t>
      </w:r>
      <w:r>
        <w:rPr>
          <w:rFonts w:eastAsia="Calibri" w:cs="Times New Roman"/>
          <w:szCs w:val="24"/>
          <w:lang w:eastAsia="en-US"/>
        </w:rPr>
        <w:t xml:space="preserve">не </w:t>
      </w:r>
      <w:r w:rsidR="00097713" w:rsidRPr="00981829">
        <w:rPr>
          <w:rFonts w:eastAsia="Calibri" w:cs="Times New Roman"/>
          <w:szCs w:val="24"/>
          <w:lang w:eastAsia="en-US"/>
        </w:rPr>
        <w:t xml:space="preserve">в </w:t>
      </w:r>
      <w:r>
        <w:rPr>
          <w:rFonts w:eastAsia="Calibri" w:cs="Times New Roman"/>
          <w:szCs w:val="24"/>
          <w:lang w:eastAsia="en-US"/>
        </w:rPr>
        <w:t>полном объеме</w:t>
      </w:r>
      <w:r w:rsidR="00097713" w:rsidRPr="00981829">
        <w:rPr>
          <w:rFonts w:eastAsia="Calibri" w:cs="Times New Roman"/>
          <w:szCs w:val="24"/>
          <w:lang w:eastAsia="en-US"/>
        </w:rPr>
        <w:t>.</w:t>
      </w:r>
    </w:p>
    <w:p w:rsidR="00796222" w:rsidRPr="000D4047" w:rsidRDefault="00796222" w:rsidP="00C529A5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 xml:space="preserve">В нарушение пункта 152 Инструкции </w:t>
      </w:r>
      <w:r w:rsidRPr="00981829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от 28.12.2010 № 191н </w:t>
      </w:r>
      <w:r w:rsidRPr="002E6C0B">
        <w:rPr>
          <w:rFonts w:ascii="Times New Roman CYR" w:hAnsi="Times New Roman CYR" w:cs="Times New Roman CYR"/>
          <w:szCs w:val="24"/>
        </w:rPr>
        <w:t>поя</w:t>
      </w:r>
      <w:r>
        <w:rPr>
          <w:rFonts w:ascii="Times New Roman CYR" w:hAnsi="Times New Roman CYR" w:cs="Times New Roman CYR"/>
          <w:szCs w:val="24"/>
        </w:rPr>
        <w:t>снительная</w:t>
      </w:r>
      <w:r w:rsidRPr="002E6C0B">
        <w:rPr>
          <w:rFonts w:ascii="Times New Roman CYR" w:hAnsi="Times New Roman CYR" w:cs="Times New Roman CYR"/>
          <w:szCs w:val="24"/>
        </w:rPr>
        <w:t xml:space="preserve"> записк</w:t>
      </w:r>
      <w:r>
        <w:rPr>
          <w:rFonts w:ascii="Times New Roman CYR" w:hAnsi="Times New Roman CYR" w:cs="Times New Roman CYR"/>
          <w:szCs w:val="24"/>
        </w:rPr>
        <w:t xml:space="preserve">а </w:t>
      </w:r>
      <w:r w:rsidR="00225D74">
        <w:rPr>
          <w:rFonts w:ascii="Times New Roman CYR" w:hAnsi="Times New Roman CYR" w:cs="Times New Roman CYR"/>
          <w:szCs w:val="24"/>
        </w:rPr>
        <w:t xml:space="preserve">(ф. 0503160) </w:t>
      </w:r>
      <w:r>
        <w:rPr>
          <w:rFonts w:ascii="Times New Roman CYR" w:hAnsi="Times New Roman CYR" w:cs="Times New Roman CYR"/>
          <w:szCs w:val="24"/>
        </w:rPr>
        <w:t>не предоставлена</w:t>
      </w:r>
      <w:r w:rsidR="00225D74">
        <w:rPr>
          <w:rFonts w:ascii="Times New Roman CYR" w:hAnsi="Times New Roman CYR" w:cs="Times New Roman CYR"/>
          <w:szCs w:val="24"/>
        </w:rPr>
        <w:t xml:space="preserve">. С годовой отчетностью предоставлены только </w:t>
      </w:r>
      <w:r w:rsidR="004876B0">
        <w:rPr>
          <w:rFonts w:ascii="Times New Roman CYR" w:hAnsi="Times New Roman CYR" w:cs="Times New Roman CYR"/>
          <w:szCs w:val="24"/>
        </w:rPr>
        <w:t xml:space="preserve">три приложения к пояснительной записке: </w:t>
      </w:r>
      <w:r>
        <w:rPr>
          <w:rFonts w:ascii="Times New Roman CYR" w:hAnsi="Times New Roman CYR" w:cs="Times New Roman CYR"/>
          <w:szCs w:val="24"/>
        </w:rPr>
        <w:t>Сведени</w:t>
      </w:r>
      <w:r w:rsidR="00DC0FE4">
        <w:rPr>
          <w:rFonts w:ascii="Times New Roman CYR" w:hAnsi="Times New Roman CYR" w:cs="Times New Roman CYR"/>
          <w:szCs w:val="24"/>
        </w:rPr>
        <w:t>я</w:t>
      </w:r>
      <w:r>
        <w:rPr>
          <w:rFonts w:ascii="Times New Roman CYR" w:hAnsi="Times New Roman CYR" w:cs="Times New Roman CYR"/>
          <w:szCs w:val="24"/>
        </w:rPr>
        <w:t xml:space="preserve"> по дебиторской и кредиторской задолженности </w:t>
      </w:r>
      <w:r w:rsidRPr="002719F4">
        <w:rPr>
          <w:rFonts w:eastAsia="Times New Roman" w:cs="Times New Roman"/>
          <w:color w:val="000000"/>
          <w:szCs w:val="24"/>
        </w:rPr>
        <w:t>(ф. 0503169</w:t>
      </w:r>
      <w:r>
        <w:rPr>
          <w:rFonts w:eastAsia="Times New Roman" w:cs="Times New Roman"/>
          <w:color w:val="000000"/>
          <w:szCs w:val="24"/>
        </w:rPr>
        <w:t>)</w:t>
      </w:r>
      <w:r w:rsidR="004876B0">
        <w:rPr>
          <w:rFonts w:eastAsia="Times New Roman" w:cs="Times New Roman"/>
          <w:color w:val="000000"/>
          <w:szCs w:val="24"/>
        </w:rPr>
        <w:t>;</w:t>
      </w:r>
      <w:r w:rsidR="00DC0FE4">
        <w:rPr>
          <w:rFonts w:eastAsia="Times New Roman" w:cs="Times New Roman"/>
          <w:color w:val="000000"/>
          <w:szCs w:val="24"/>
        </w:rPr>
        <w:t xml:space="preserve"> Сведения о движении</w:t>
      </w:r>
      <w:r w:rsidR="004876B0">
        <w:rPr>
          <w:rFonts w:eastAsia="Times New Roman" w:cs="Times New Roman"/>
          <w:color w:val="000000"/>
          <w:szCs w:val="24"/>
        </w:rPr>
        <w:t xml:space="preserve"> нефинансовых активов (ф. 0503168); сведения об изменении валюты баланса (ф. 0503173).</w:t>
      </w:r>
    </w:p>
    <w:p w:rsidR="004A4BDC" w:rsidRDefault="004A4BDC" w:rsidP="00C529A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981829">
        <w:rPr>
          <w:rFonts w:eastAsia="Times New Roman" w:cs="Times New Roman"/>
          <w:color w:val="000000"/>
          <w:szCs w:val="24"/>
        </w:rPr>
        <w:t>Данные об остатках основных средств и материальных запасах на начало и конец отчетного 201</w:t>
      </w:r>
      <w:r w:rsidR="004266D4">
        <w:rPr>
          <w:rFonts w:eastAsia="Times New Roman" w:cs="Times New Roman"/>
          <w:color w:val="000000"/>
          <w:szCs w:val="24"/>
        </w:rPr>
        <w:t>6</w:t>
      </w:r>
      <w:r w:rsidRPr="00981829">
        <w:rPr>
          <w:rFonts w:eastAsia="Times New Roman" w:cs="Times New Roman"/>
          <w:color w:val="000000"/>
          <w:szCs w:val="24"/>
        </w:rPr>
        <w:t xml:space="preserve"> года, отраженные в сведениях о движении нефинансовых активов (ф. 0503168) соответствуют показателям Баланса (ф. 0503130) отражающим стоимость основных средств и материальных запасов.</w:t>
      </w:r>
    </w:p>
    <w:p w:rsidR="009E0AC7" w:rsidRDefault="009E0AC7" w:rsidP="00C529A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szCs w:val="24"/>
        </w:rPr>
        <w:t>Согласно данным Баланса администрацией сельского поселения на забалансовом счете 02 «Материальные ценности, принятые на хранение» учитывается здание под пожарное ДЕПО на сумму 300,00 тыс. рублей, переданное ООО «Виктория».</w:t>
      </w:r>
      <w:r w:rsidR="00DA6AE0">
        <w:rPr>
          <w:rFonts w:cs="Times New Roman"/>
          <w:szCs w:val="24"/>
        </w:rPr>
        <w:t xml:space="preserve"> </w:t>
      </w:r>
      <w:r w:rsidR="006026F4">
        <w:rPr>
          <w:rFonts w:cs="Times New Roman"/>
          <w:szCs w:val="24"/>
        </w:rPr>
        <w:t>Администрацией сельского поселения не предоставлены для проведения проверки д</w:t>
      </w:r>
      <w:r w:rsidR="00DA6AE0">
        <w:rPr>
          <w:rFonts w:cs="Times New Roman"/>
          <w:szCs w:val="24"/>
        </w:rPr>
        <w:t>оку</w:t>
      </w:r>
      <w:r w:rsidR="00B85A43">
        <w:rPr>
          <w:rFonts w:cs="Times New Roman"/>
          <w:szCs w:val="24"/>
        </w:rPr>
        <w:t>менты, подтверждающие получение и</w:t>
      </w:r>
      <w:r w:rsidR="00DA6AE0">
        <w:rPr>
          <w:rFonts w:cs="Times New Roman"/>
          <w:szCs w:val="24"/>
        </w:rPr>
        <w:t xml:space="preserve"> принятие </w:t>
      </w:r>
      <w:r w:rsidR="00B85A43">
        <w:rPr>
          <w:rFonts w:cs="Times New Roman"/>
          <w:szCs w:val="24"/>
        </w:rPr>
        <w:t>на хранение</w:t>
      </w:r>
      <w:r w:rsidR="00DA6AE0">
        <w:rPr>
          <w:rFonts w:cs="Times New Roman"/>
          <w:szCs w:val="24"/>
        </w:rPr>
        <w:t xml:space="preserve"> здания под пожарное ДЕП</w:t>
      </w:r>
      <w:r w:rsidR="00B85A43">
        <w:rPr>
          <w:rFonts w:cs="Times New Roman"/>
          <w:szCs w:val="24"/>
        </w:rPr>
        <w:t>О</w:t>
      </w:r>
      <w:r w:rsidR="00DA6AE0">
        <w:rPr>
          <w:rFonts w:cs="Times New Roman"/>
          <w:szCs w:val="24"/>
        </w:rPr>
        <w:t xml:space="preserve">. </w:t>
      </w:r>
    </w:p>
    <w:p w:rsidR="00796222" w:rsidRDefault="00796222" w:rsidP="00C529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981829">
        <w:rPr>
          <w:rFonts w:ascii="Times New Roman CYR" w:hAnsi="Times New Roman CYR" w:cs="Times New Roman CYR"/>
          <w:szCs w:val="24"/>
        </w:rPr>
        <w:t xml:space="preserve">При анализе кассовых расходов, отраженных в годовой бюджетной отчетности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расходов, отраженных в проекте решения Отчета об исполнении бюджета, </w:t>
      </w:r>
      <w:r>
        <w:rPr>
          <w:rFonts w:ascii="Times New Roman CYR" w:hAnsi="Times New Roman CYR" w:cs="Times New Roman CYR"/>
          <w:szCs w:val="24"/>
        </w:rPr>
        <w:t>отклонений</w:t>
      </w:r>
      <w:r w:rsidRPr="00981829">
        <w:rPr>
          <w:rFonts w:ascii="Times New Roman CYR" w:hAnsi="Times New Roman CYR" w:cs="Times New Roman CYR"/>
          <w:szCs w:val="24"/>
        </w:rPr>
        <w:t xml:space="preserve"> не установлено. </w:t>
      </w:r>
    </w:p>
    <w:p w:rsidR="00097713" w:rsidRDefault="00097713" w:rsidP="00C529A5">
      <w:pPr>
        <w:pStyle w:val="a3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6C320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5D74" w:rsidRDefault="00A86A84" w:rsidP="0091181A">
      <w:pPr>
        <w:suppressAutoHyphens/>
        <w:spacing w:after="0" w:line="269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A86A84">
        <w:rPr>
          <w:rFonts w:eastAsia="Times New Roman" w:cs="Times New Roman"/>
          <w:szCs w:val="24"/>
        </w:rPr>
        <w:t>Отчет об исполнении бюджета сельского поселения дл</w:t>
      </w:r>
      <w:r>
        <w:rPr>
          <w:rFonts w:eastAsia="Times New Roman" w:cs="Times New Roman"/>
          <w:szCs w:val="24"/>
        </w:rPr>
        <w:t xml:space="preserve">я </w:t>
      </w:r>
      <w:r w:rsidRPr="00A86A84">
        <w:rPr>
          <w:rFonts w:eastAsia="Times New Roman" w:cs="Times New Roman"/>
          <w:szCs w:val="24"/>
        </w:rPr>
        <w:t>подг</w:t>
      </w:r>
      <w:r>
        <w:rPr>
          <w:rFonts w:eastAsia="Times New Roman" w:cs="Times New Roman"/>
          <w:szCs w:val="24"/>
        </w:rPr>
        <w:t>о</w:t>
      </w:r>
      <w:r w:rsidRPr="00A86A84">
        <w:rPr>
          <w:rFonts w:eastAsia="Times New Roman" w:cs="Times New Roman"/>
          <w:szCs w:val="24"/>
        </w:rPr>
        <w:t xml:space="preserve">товки заключения представлен </w:t>
      </w:r>
      <w:r>
        <w:rPr>
          <w:rFonts w:eastAsia="Times New Roman" w:cs="Times New Roman"/>
          <w:szCs w:val="24"/>
        </w:rPr>
        <w:t xml:space="preserve">в </w:t>
      </w:r>
      <w:r w:rsidR="00392A17">
        <w:rPr>
          <w:rFonts w:eastAsia="Times New Roman" w:cs="Times New Roman"/>
          <w:szCs w:val="24"/>
        </w:rPr>
        <w:t>контрольно-счетную палату</w:t>
      </w:r>
      <w:r w:rsidRPr="00A86A84">
        <w:rPr>
          <w:rFonts w:eastAsia="Times New Roman" w:cs="Times New Roman"/>
          <w:szCs w:val="24"/>
        </w:rPr>
        <w:t xml:space="preserve"> </w:t>
      </w:r>
      <w:r w:rsidR="00225D74">
        <w:rPr>
          <w:rFonts w:eastAsia="Times New Roman" w:cs="Times New Roman"/>
          <w:szCs w:val="24"/>
        </w:rPr>
        <w:t>с</w:t>
      </w:r>
      <w:r w:rsidRPr="00A86A84">
        <w:rPr>
          <w:rFonts w:eastAsia="Times New Roman" w:cs="Times New Roman"/>
          <w:szCs w:val="24"/>
        </w:rPr>
        <w:t xml:space="preserve"> нар</w:t>
      </w:r>
      <w:r>
        <w:rPr>
          <w:rFonts w:eastAsia="Times New Roman" w:cs="Times New Roman"/>
          <w:szCs w:val="24"/>
        </w:rPr>
        <w:t>у</w:t>
      </w:r>
      <w:r w:rsidRPr="00A86A84">
        <w:rPr>
          <w:rFonts w:eastAsia="Times New Roman" w:cs="Times New Roman"/>
          <w:szCs w:val="24"/>
        </w:rPr>
        <w:t>шени</w:t>
      </w:r>
      <w:r w:rsidR="00225D74">
        <w:rPr>
          <w:rFonts w:eastAsia="Times New Roman" w:cs="Times New Roman"/>
          <w:szCs w:val="24"/>
        </w:rPr>
        <w:t>ем</w:t>
      </w:r>
      <w:r w:rsidRPr="00A86A84">
        <w:rPr>
          <w:rFonts w:eastAsia="Times New Roman" w:cs="Times New Roman"/>
          <w:szCs w:val="24"/>
        </w:rPr>
        <w:t xml:space="preserve"> сроков</w:t>
      </w:r>
      <w:r w:rsidR="00392A17">
        <w:rPr>
          <w:rFonts w:eastAsia="Times New Roman" w:cs="Times New Roman"/>
          <w:szCs w:val="24"/>
        </w:rPr>
        <w:t>,</w:t>
      </w:r>
      <w:r w:rsidRPr="00A86A84">
        <w:rPr>
          <w:rFonts w:eastAsia="Times New Roman" w:cs="Times New Roman"/>
          <w:szCs w:val="24"/>
        </w:rPr>
        <w:t xml:space="preserve"> установленных </w:t>
      </w:r>
      <w:r w:rsidR="00DA6AE0">
        <w:rPr>
          <w:rFonts w:eastAsia="Times New Roman" w:cs="Times New Roman"/>
          <w:szCs w:val="24"/>
        </w:rPr>
        <w:t xml:space="preserve">пунктами 14.3 и 14.4 </w:t>
      </w:r>
      <w:r>
        <w:rPr>
          <w:rFonts w:eastAsia="Times New Roman" w:cs="Times New Roman"/>
          <w:szCs w:val="24"/>
        </w:rPr>
        <w:t>Положени</w:t>
      </w:r>
      <w:r w:rsidR="00DA6AE0">
        <w:rPr>
          <w:rFonts w:eastAsia="Times New Roman" w:cs="Times New Roman"/>
          <w:szCs w:val="24"/>
        </w:rPr>
        <w:t>я</w:t>
      </w:r>
      <w:r>
        <w:rPr>
          <w:rFonts w:eastAsia="Times New Roman" w:cs="Times New Roman"/>
          <w:szCs w:val="24"/>
        </w:rPr>
        <w:t xml:space="preserve"> о бюджетном процессе</w:t>
      </w:r>
      <w:r w:rsidR="00392A17">
        <w:rPr>
          <w:rFonts w:eastAsia="Times New Roman" w:cs="Times New Roman"/>
          <w:szCs w:val="24"/>
        </w:rPr>
        <w:t xml:space="preserve">. </w:t>
      </w:r>
    </w:p>
    <w:p w:rsidR="00097713" w:rsidRPr="00BF1F74" w:rsidRDefault="00097713" w:rsidP="0091181A">
      <w:pPr>
        <w:pStyle w:val="a3"/>
        <w:spacing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 в форме проекта решения «Об исполнении бюджета сельского поселения </w:t>
      </w:r>
      <w:r w:rsidR="005D150B" w:rsidRPr="00BF1F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50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25D74">
        <w:rPr>
          <w:rFonts w:ascii="Times New Roman" w:hAnsi="Times New Roman" w:cs="Times New Roman"/>
          <w:sz w:val="24"/>
          <w:szCs w:val="24"/>
        </w:rPr>
        <w:t>Заболотье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 w:rsidR="00BF1F74" w:rsidRPr="00BF1F74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бюджета.</w:t>
      </w:r>
    </w:p>
    <w:p w:rsidR="00141910" w:rsidRPr="00BF1F74" w:rsidRDefault="00097713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Бюджет сельского поселения за 201</w:t>
      </w:r>
      <w:r w:rsidR="00AB7BB2" w:rsidRPr="00BF1F74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 xml:space="preserve"> год исполнен по доходам в сумме </w:t>
      </w:r>
      <w:r w:rsidR="00225D74">
        <w:rPr>
          <w:rFonts w:cs="Times New Roman"/>
          <w:i/>
          <w:szCs w:val="24"/>
        </w:rPr>
        <w:t>8 719,28</w:t>
      </w:r>
      <w:r w:rsidR="000C1D4B" w:rsidRPr="00BF1F74">
        <w:rPr>
          <w:rFonts w:cs="Times New Roman"/>
          <w:i/>
          <w:szCs w:val="24"/>
        </w:rPr>
        <w:t xml:space="preserve"> </w:t>
      </w:r>
      <w:r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 xml:space="preserve"> и по расходам </w:t>
      </w:r>
      <w:r w:rsidR="00FF048F" w:rsidRPr="00BF1F74">
        <w:rPr>
          <w:rFonts w:cs="Times New Roman"/>
          <w:szCs w:val="24"/>
        </w:rPr>
        <w:t xml:space="preserve">в сумме </w:t>
      </w:r>
      <w:r w:rsidR="00225D74">
        <w:rPr>
          <w:rFonts w:cs="Times New Roman"/>
          <w:i/>
          <w:szCs w:val="24"/>
        </w:rPr>
        <w:t>5 502,29</w:t>
      </w:r>
      <w:r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и с превышением </w:t>
      </w:r>
      <w:r w:rsidR="00AB7BB2" w:rsidRPr="00BF1F74">
        <w:rPr>
          <w:rFonts w:cs="Times New Roman"/>
          <w:szCs w:val="24"/>
        </w:rPr>
        <w:t xml:space="preserve">доходов над </w:t>
      </w:r>
      <w:r w:rsidR="005517ED" w:rsidRPr="00BF1F74">
        <w:rPr>
          <w:rFonts w:cs="Times New Roman"/>
          <w:szCs w:val="24"/>
        </w:rPr>
        <w:t>расход</w:t>
      </w:r>
      <w:r w:rsidR="00F90AA0" w:rsidRPr="00BF1F74">
        <w:rPr>
          <w:rFonts w:cs="Times New Roman"/>
          <w:szCs w:val="24"/>
        </w:rPr>
        <w:t>ами</w:t>
      </w:r>
      <w:r w:rsidR="005517ED" w:rsidRPr="00BF1F74">
        <w:rPr>
          <w:rFonts w:cs="Times New Roman"/>
          <w:szCs w:val="24"/>
        </w:rPr>
        <w:t xml:space="preserve"> в сумме </w:t>
      </w:r>
      <w:r w:rsidR="00225D74">
        <w:rPr>
          <w:rFonts w:cs="Times New Roman"/>
          <w:i/>
          <w:szCs w:val="24"/>
        </w:rPr>
        <w:t>3 216,99</w:t>
      </w:r>
      <w:r w:rsidR="005517ED"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(</w:t>
      </w:r>
      <w:r w:rsidR="00AB7BB2" w:rsidRPr="00BF1F74">
        <w:rPr>
          <w:rFonts w:cs="Times New Roman"/>
          <w:i/>
          <w:szCs w:val="24"/>
        </w:rPr>
        <w:t>про</w:t>
      </w:r>
      <w:r w:rsidR="005517ED" w:rsidRPr="00BF1F74">
        <w:rPr>
          <w:rFonts w:cs="Times New Roman"/>
          <w:i/>
          <w:szCs w:val="24"/>
        </w:rPr>
        <w:t>фицит</w:t>
      </w:r>
      <w:r w:rsidR="005517ED" w:rsidRPr="00BF1F74">
        <w:rPr>
          <w:rFonts w:cs="Times New Roman"/>
          <w:szCs w:val="24"/>
        </w:rPr>
        <w:t>)</w:t>
      </w:r>
      <w:r w:rsidRPr="00BF1F74">
        <w:rPr>
          <w:rFonts w:cs="Times New Roman"/>
          <w:szCs w:val="24"/>
        </w:rPr>
        <w:t xml:space="preserve">. </w:t>
      </w:r>
    </w:p>
    <w:p w:rsidR="00097713" w:rsidRPr="00BD25DF" w:rsidRDefault="00141910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Налоговые и неналоговые</w:t>
      </w:r>
      <w:r w:rsidR="00097713" w:rsidRPr="00BF1F74">
        <w:rPr>
          <w:rFonts w:cs="Times New Roman"/>
          <w:szCs w:val="24"/>
        </w:rPr>
        <w:t xml:space="preserve"> доходы исполнены в сумме </w:t>
      </w:r>
      <w:r w:rsidR="00225D74">
        <w:rPr>
          <w:rFonts w:cs="Times New Roman"/>
          <w:i/>
          <w:szCs w:val="24"/>
        </w:rPr>
        <w:t>3 285,20</w:t>
      </w:r>
      <w:r w:rsidRPr="00BF1F74">
        <w:rPr>
          <w:rFonts w:cs="Times New Roman"/>
          <w:i/>
          <w:szCs w:val="24"/>
        </w:rPr>
        <w:t xml:space="preserve"> </w:t>
      </w:r>
      <w:r w:rsidR="00097713" w:rsidRPr="00BF1F74">
        <w:rPr>
          <w:rFonts w:cs="Times New Roman"/>
          <w:i/>
          <w:szCs w:val="24"/>
        </w:rPr>
        <w:t>тыс. рублей</w:t>
      </w:r>
      <w:r w:rsidR="005D150B">
        <w:rPr>
          <w:rFonts w:cs="Times New Roman"/>
          <w:szCs w:val="24"/>
        </w:rPr>
        <w:t>, или на 105,2</w:t>
      </w:r>
      <w:r w:rsidRPr="00BF1F74">
        <w:rPr>
          <w:rFonts w:cs="Times New Roman"/>
          <w:szCs w:val="24"/>
        </w:rPr>
        <w:t>% годовых бюджетных назначений</w:t>
      </w:r>
      <w:r w:rsidR="00097713" w:rsidRPr="00BF1F74">
        <w:rPr>
          <w:rFonts w:cs="Times New Roman"/>
          <w:szCs w:val="24"/>
        </w:rPr>
        <w:t>.</w:t>
      </w:r>
      <w:r w:rsidRPr="00BF1F74">
        <w:rPr>
          <w:rFonts w:cs="Times New Roman"/>
          <w:szCs w:val="24"/>
        </w:rPr>
        <w:t xml:space="preserve"> По сравнению с 2015 годом поступление доходов увеличилось на </w:t>
      </w:r>
      <w:r w:rsidR="005D150B">
        <w:rPr>
          <w:rFonts w:cs="Times New Roman"/>
          <w:szCs w:val="24"/>
        </w:rPr>
        <w:t>297,81</w:t>
      </w:r>
      <w:r w:rsidRPr="00BF1F74">
        <w:rPr>
          <w:rFonts w:cs="Times New Roman"/>
          <w:szCs w:val="24"/>
        </w:rPr>
        <w:t xml:space="preserve"> тыс. рублей, или </w:t>
      </w:r>
      <w:r w:rsidR="005D150B">
        <w:rPr>
          <w:rFonts w:cs="Times New Roman"/>
          <w:szCs w:val="24"/>
        </w:rPr>
        <w:t>на 52,8%</w:t>
      </w:r>
      <w:r w:rsidRPr="00BF1F74">
        <w:rPr>
          <w:rFonts w:cs="Times New Roman"/>
          <w:szCs w:val="24"/>
        </w:rPr>
        <w:t>. Основным</w:t>
      </w:r>
      <w:r>
        <w:rPr>
          <w:rFonts w:cs="Times New Roman"/>
          <w:szCs w:val="24"/>
        </w:rPr>
        <w:t xml:space="preserve"> источником поступлений налоговых и неналоговых доходов являлись </w:t>
      </w:r>
      <w:r w:rsidR="005D150B">
        <w:rPr>
          <w:rFonts w:cs="Times New Roman"/>
          <w:szCs w:val="24"/>
        </w:rPr>
        <w:t>поступления земельного налога</w:t>
      </w:r>
      <w:r>
        <w:rPr>
          <w:rFonts w:cs="Times New Roman"/>
          <w:szCs w:val="24"/>
        </w:rPr>
        <w:t>. Фактическое исполнение по данному виду дохода составило</w:t>
      </w:r>
      <w:r w:rsidR="00AA20E0">
        <w:rPr>
          <w:rFonts w:cs="Times New Roman"/>
          <w:szCs w:val="24"/>
        </w:rPr>
        <w:t xml:space="preserve"> в размере </w:t>
      </w:r>
      <w:r w:rsidR="00225D74">
        <w:rPr>
          <w:rFonts w:cs="Times New Roman"/>
          <w:i/>
          <w:szCs w:val="24"/>
        </w:rPr>
        <w:t>413,26</w:t>
      </w:r>
      <w:r w:rsidR="00AA20E0" w:rsidRPr="00AA20E0">
        <w:rPr>
          <w:rFonts w:cs="Times New Roman"/>
          <w:i/>
          <w:szCs w:val="24"/>
        </w:rPr>
        <w:t xml:space="preserve"> тыс. рублей</w:t>
      </w:r>
      <w:r w:rsidR="00AA20E0">
        <w:rPr>
          <w:rFonts w:cs="Times New Roman"/>
          <w:szCs w:val="24"/>
        </w:rPr>
        <w:t>.</w:t>
      </w:r>
      <w:r w:rsidRPr="00141910">
        <w:rPr>
          <w:rFonts w:cs="Times New Roman"/>
          <w:szCs w:val="24"/>
        </w:rPr>
        <w:t xml:space="preserve"> </w:t>
      </w:r>
    </w:p>
    <w:p w:rsidR="00097713" w:rsidRPr="00662072" w:rsidRDefault="00AA20E0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Безвозмездные поступления составили в размере </w:t>
      </w:r>
      <w:r w:rsidR="00225D74">
        <w:rPr>
          <w:rFonts w:cs="Times New Roman"/>
          <w:i/>
          <w:szCs w:val="24"/>
        </w:rPr>
        <w:t>5 434,08</w:t>
      </w:r>
      <w:r w:rsidRPr="00662072">
        <w:rPr>
          <w:rFonts w:cs="Times New Roman"/>
          <w:i/>
          <w:szCs w:val="24"/>
        </w:rPr>
        <w:t xml:space="preserve"> тыс. рублей</w:t>
      </w:r>
      <w:r w:rsidRPr="00662072">
        <w:rPr>
          <w:rFonts w:cs="Times New Roman"/>
          <w:szCs w:val="24"/>
        </w:rPr>
        <w:t xml:space="preserve">, или </w:t>
      </w:r>
      <w:r w:rsidR="0058246D">
        <w:rPr>
          <w:rFonts w:cs="Times New Roman"/>
          <w:szCs w:val="24"/>
        </w:rPr>
        <w:t>79</w:t>
      </w:r>
      <w:r w:rsidRPr="00662072">
        <w:rPr>
          <w:rFonts w:cs="Times New Roman"/>
          <w:szCs w:val="24"/>
        </w:rPr>
        <w:t xml:space="preserve">% </w:t>
      </w:r>
      <w:r w:rsidR="0058246D">
        <w:rPr>
          <w:rFonts w:cs="Times New Roman"/>
          <w:szCs w:val="24"/>
        </w:rPr>
        <w:t xml:space="preserve">утвержденных </w:t>
      </w:r>
      <w:r w:rsidRPr="00662072">
        <w:rPr>
          <w:rFonts w:cs="Times New Roman"/>
          <w:szCs w:val="24"/>
        </w:rPr>
        <w:t>годовых назначений.</w:t>
      </w:r>
      <w:r w:rsidR="00097713" w:rsidRPr="00662072">
        <w:rPr>
          <w:rFonts w:cs="Times New Roman"/>
          <w:szCs w:val="24"/>
        </w:rPr>
        <w:t xml:space="preserve"> На их долю в 201</w:t>
      </w:r>
      <w:r w:rsidR="00141910" w:rsidRPr="00662072">
        <w:rPr>
          <w:rFonts w:cs="Times New Roman"/>
          <w:szCs w:val="24"/>
        </w:rPr>
        <w:t>6</w:t>
      </w:r>
      <w:r w:rsidR="00097713" w:rsidRPr="00662072">
        <w:rPr>
          <w:rFonts w:cs="Times New Roman"/>
          <w:szCs w:val="24"/>
        </w:rPr>
        <w:t xml:space="preserve"> году приходится </w:t>
      </w:r>
      <w:r w:rsidR="00225D74">
        <w:rPr>
          <w:rFonts w:cs="Times New Roman"/>
          <w:szCs w:val="24"/>
        </w:rPr>
        <w:t>62,3</w:t>
      </w:r>
      <w:r w:rsidR="00097713" w:rsidRPr="00662072">
        <w:rPr>
          <w:rFonts w:cs="Times New Roman"/>
          <w:szCs w:val="24"/>
        </w:rPr>
        <w:t>% в общем объеме поступлений</w:t>
      </w:r>
      <w:r w:rsidR="00225D74">
        <w:rPr>
          <w:rFonts w:cs="Times New Roman"/>
          <w:szCs w:val="24"/>
        </w:rPr>
        <w:t>.</w:t>
      </w:r>
      <w:r w:rsidR="00EE725E" w:rsidRPr="00662072">
        <w:rPr>
          <w:rFonts w:cs="Times New Roman"/>
          <w:szCs w:val="24"/>
        </w:rPr>
        <w:t xml:space="preserve"> </w:t>
      </w:r>
      <w:r w:rsidR="00225D74">
        <w:rPr>
          <w:rFonts w:cs="Times New Roman"/>
          <w:szCs w:val="24"/>
        </w:rPr>
        <w:t>Однако</w:t>
      </w:r>
      <w:r w:rsidR="00EE725E" w:rsidRPr="00662072">
        <w:rPr>
          <w:rFonts w:cs="Times New Roman"/>
          <w:szCs w:val="24"/>
        </w:rPr>
        <w:t xml:space="preserve"> зависимост</w:t>
      </w:r>
      <w:r w:rsidR="00225D74">
        <w:rPr>
          <w:rFonts w:cs="Times New Roman"/>
          <w:szCs w:val="24"/>
        </w:rPr>
        <w:t>ь</w:t>
      </w:r>
      <w:r w:rsidR="00EE725E" w:rsidRPr="00662072">
        <w:rPr>
          <w:rFonts w:cs="Times New Roman"/>
          <w:szCs w:val="24"/>
        </w:rPr>
        <w:t xml:space="preserve"> бюджета сельского поселения от бюджетов других уровней</w:t>
      </w:r>
      <w:r w:rsidR="00225D74">
        <w:rPr>
          <w:rFonts w:cs="Times New Roman"/>
          <w:szCs w:val="24"/>
        </w:rPr>
        <w:t xml:space="preserve"> сохранилась</w:t>
      </w:r>
      <w:r w:rsidR="00EE725E" w:rsidRPr="00662072">
        <w:rPr>
          <w:rFonts w:cs="Times New Roman"/>
          <w:szCs w:val="24"/>
        </w:rPr>
        <w:t>.</w:t>
      </w:r>
      <w:r w:rsidR="00097713" w:rsidRPr="00662072">
        <w:rPr>
          <w:rFonts w:cs="Times New Roman"/>
          <w:szCs w:val="24"/>
        </w:rPr>
        <w:t xml:space="preserve"> По сравнению с 201</w:t>
      </w:r>
      <w:r w:rsidRPr="00662072">
        <w:rPr>
          <w:rFonts w:cs="Times New Roman"/>
          <w:szCs w:val="24"/>
        </w:rPr>
        <w:t>5</w:t>
      </w:r>
      <w:r w:rsidR="00097713" w:rsidRPr="00662072">
        <w:rPr>
          <w:rFonts w:cs="Times New Roman"/>
          <w:szCs w:val="24"/>
        </w:rPr>
        <w:t xml:space="preserve"> годом безвозмездные поступления </w:t>
      </w:r>
      <w:r w:rsidRPr="00662072">
        <w:rPr>
          <w:rFonts w:cs="Times New Roman"/>
          <w:szCs w:val="24"/>
        </w:rPr>
        <w:t>сократилис</w:t>
      </w:r>
      <w:r w:rsidR="005517ED" w:rsidRPr="00662072">
        <w:rPr>
          <w:rFonts w:cs="Times New Roman"/>
          <w:szCs w:val="24"/>
        </w:rPr>
        <w:t>ь</w:t>
      </w:r>
      <w:r w:rsidR="00097713" w:rsidRPr="00662072">
        <w:rPr>
          <w:rFonts w:cs="Times New Roman"/>
          <w:szCs w:val="24"/>
        </w:rPr>
        <w:t xml:space="preserve"> на </w:t>
      </w:r>
      <w:r w:rsidR="00225D74">
        <w:rPr>
          <w:rFonts w:cs="Times New Roman"/>
          <w:szCs w:val="24"/>
        </w:rPr>
        <w:t>1 740,07</w:t>
      </w:r>
      <w:r w:rsidR="00EE725E" w:rsidRPr="00662072">
        <w:rPr>
          <w:rFonts w:cs="Times New Roman"/>
          <w:szCs w:val="24"/>
        </w:rPr>
        <w:t xml:space="preserve"> тыс. рублей</w:t>
      </w:r>
      <w:r w:rsidR="005517ED" w:rsidRPr="00662072">
        <w:rPr>
          <w:rFonts w:cs="Times New Roman"/>
          <w:szCs w:val="24"/>
        </w:rPr>
        <w:t xml:space="preserve">, или на </w:t>
      </w:r>
      <w:r w:rsidR="004D286D">
        <w:rPr>
          <w:rFonts w:cs="Times New Roman"/>
          <w:szCs w:val="24"/>
        </w:rPr>
        <w:t>24,3</w:t>
      </w:r>
      <w:r w:rsidR="005517ED" w:rsidRPr="00662072">
        <w:rPr>
          <w:rFonts w:cs="Times New Roman"/>
          <w:szCs w:val="24"/>
        </w:rPr>
        <w:t>%</w:t>
      </w:r>
      <w:r w:rsidR="00EE725E" w:rsidRPr="00662072">
        <w:rPr>
          <w:rFonts w:cs="Times New Roman"/>
          <w:szCs w:val="24"/>
        </w:rPr>
        <w:t>.</w:t>
      </w:r>
    </w:p>
    <w:p w:rsidR="00AA20E0" w:rsidRPr="00662072" w:rsidRDefault="00AA20E0" w:rsidP="0091181A">
      <w:pPr>
        <w:spacing w:after="0" w:line="269" w:lineRule="auto"/>
        <w:ind w:firstLine="709"/>
        <w:jc w:val="both"/>
        <w:rPr>
          <w:rFonts w:cs="Times New Roman"/>
          <w:color w:val="000000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Расходная часть бюджета против уровня прошлого года сократилась на </w:t>
      </w:r>
      <w:r w:rsidR="004D286D">
        <w:rPr>
          <w:rFonts w:cs="Times New Roman"/>
          <w:i/>
          <w:color w:val="000000"/>
          <w:szCs w:val="24"/>
        </w:rPr>
        <w:t>3 085,11</w:t>
      </w:r>
      <w:r w:rsidRPr="00662072">
        <w:rPr>
          <w:rFonts w:cs="Times New Roman"/>
          <w:i/>
          <w:color w:val="000000"/>
          <w:szCs w:val="24"/>
        </w:rPr>
        <w:t xml:space="preserve"> тыс. рублей</w:t>
      </w:r>
      <w:r w:rsidR="005D150B">
        <w:rPr>
          <w:rFonts w:cs="Times New Roman"/>
          <w:color w:val="000000"/>
          <w:szCs w:val="24"/>
        </w:rPr>
        <w:t xml:space="preserve"> или </w:t>
      </w:r>
      <w:r w:rsidR="004D286D">
        <w:rPr>
          <w:rFonts w:cs="Times New Roman"/>
          <w:color w:val="000000"/>
          <w:szCs w:val="24"/>
        </w:rPr>
        <w:t>35,9</w:t>
      </w:r>
      <w:r w:rsidRPr="00662072">
        <w:rPr>
          <w:rFonts w:cs="Times New Roman"/>
          <w:color w:val="000000"/>
          <w:szCs w:val="24"/>
        </w:rPr>
        <w:t>%</w:t>
      </w:r>
      <w:r w:rsidRPr="00662072">
        <w:rPr>
          <w:rFonts w:cs="Times New Roman"/>
          <w:i/>
          <w:color w:val="000000"/>
          <w:szCs w:val="24"/>
        </w:rPr>
        <w:t>.</w:t>
      </w:r>
      <w:r w:rsidRPr="00662072">
        <w:rPr>
          <w:rFonts w:cs="Times New Roman"/>
          <w:color w:val="000000"/>
          <w:szCs w:val="24"/>
        </w:rPr>
        <w:t xml:space="preserve">   </w:t>
      </w:r>
    </w:p>
    <w:p w:rsidR="006026F4" w:rsidRDefault="00AA20E0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lastRenderedPageBreak/>
        <w:t>Наибольший удельный вес в расходной части бюджета поселения занимают расходы</w:t>
      </w:r>
      <w:r w:rsidR="004D286D">
        <w:rPr>
          <w:rFonts w:cs="Times New Roman"/>
          <w:szCs w:val="24"/>
        </w:rPr>
        <w:t>: общегосударственные вопросы (44,2</w:t>
      </w:r>
      <w:r w:rsidRPr="00662072">
        <w:rPr>
          <w:rFonts w:cs="Times New Roman"/>
          <w:szCs w:val="24"/>
        </w:rPr>
        <w:t>%),</w:t>
      </w:r>
      <w:r w:rsidR="00CF1AAA" w:rsidRPr="00CF1AAA">
        <w:rPr>
          <w:rFonts w:cs="Times New Roman"/>
          <w:szCs w:val="24"/>
        </w:rPr>
        <w:t xml:space="preserve"> </w:t>
      </w:r>
      <w:r w:rsidR="00CF1AAA" w:rsidRPr="00662072">
        <w:rPr>
          <w:rFonts w:cs="Times New Roman"/>
          <w:szCs w:val="24"/>
        </w:rPr>
        <w:t>культура, кинематография и СМИ (</w:t>
      </w:r>
      <w:r w:rsidR="004D286D">
        <w:rPr>
          <w:rFonts w:cs="Times New Roman"/>
          <w:szCs w:val="24"/>
        </w:rPr>
        <w:t>30,1</w:t>
      </w:r>
      <w:r w:rsidR="00CF1AAA" w:rsidRPr="00662072">
        <w:rPr>
          <w:rFonts w:cs="Times New Roman"/>
          <w:szCs w:val="24"/>
        </w:rPr>
        <w:t>%),</w:t>
      </w:r>
      <w:r w:rsidRPr="00662072">
        <w:rPr>
          <w:rFonts w:cs="Times New Roman"/>
          <w:szCs w:val="24"/>
        </w:rPr>
        <w:t xml:space="preserve"> жилищно-коммунальное хозяйство (1</w:t>
      </w:r>
      <w:r w:rsidR="004D286D">
        <w:rPr>
          <w:rFonts w:cs="Times New Roman"/>
          <w:szCs w:val="24"/>
        </w:rPr>
        <w:t>1,8</w:t>
      </w:r>
      <w:r w:rsidRPr="00662072">
        <w:rPr>
          <w:rFonts w:cs="Times New Roman"/>
          <w:szCs w:val="24"/>
        </w:rPr>
        <w:t xml:space="preserve">%). </w:t>
      </w:r>
    </w:p>
    <w:p w:rsidR="006026F4" w:rsidRDefault="006026F4" w:rsidP="0091181A">
      <w:pPr>
        <w:spacing w:after="0" w:line="269" w:lineRule="auto"/>
        <w:ind w:firstLine="709"/>
        <w:jc w:val="both"/>
        <w:rPr>
          <w:rFonts w:eastAsia="Times New Roman" w:cs="Times New Roman"/>
          <w:color w:val="0D0D0D"/>
          <w:szCs w:val="24"/>
        </w:rPr>
      </w:pPr>
      <w:r>
        <w:rPr>
          <w:rFonts w:cs="Times New Roman"/>
          <w:szCs w:val="24"/>
        </w:rPr>
        <w:t xml:space="preserve">На протяжении 3-х лет сельское поселение имеет остатки денежных средств на лицевом счете в Управлении Федерального казначейства, поступившие в виде арендной платы </w:t>
      </w:r>
      <w:r w:rsidRPr="00700811">
        <w:rPr>
          <w:rFonts w:eastAsia="Times New Roman" w:cs="Times New Roman"/>
          <w:color w:val="0D0D0D"/>
          <w:szCs w:val="24"/>
        </w:rPr>
        <w:t>за земельные участки, находящиеся в собственности поселений</w:t>
      </w:r>
      <w:r>
        <w:rPr>
          <w:rFonts w:eastAsia="Times New Roman" w:cs="Times New Roman"/>
          <w:color w:val="0D0D0D"/>
          <w:szCs w:val="24"/>
        </w:rPr>
        <w:t xml:space="preserve"> на 01.01.2015 года в сумме 2 022,12 тыс. рублей, на 01.01.2016 года в сумме 1 148,00 тыс. рублей, на 01.01.2017 года в сумме 4 364,86 тыс. рублей</w:t>
      </w:r>
      <w:r w:rsidR="00B85A43">
        <w:rPr>
          <w:rFonts w:eastAsia="Times New Roman" w:cs="Times New Roman"/>
          <w:color w:val="0D0D0D"/>
          <w:szCs w:val="24"/>
        </w:rPr>
        <w:t>,</w:t>
      </w:r>
      <w:r>
        <w:rPr>
          <w:rFonts w:eastAsia="Times New Roman" w:cs="Times New Roman"/>
          <w:color w:val="0D0D0D"/>
          <w:szCs w:val="24"/>
        </w:rPr>
        <w:t xml:space="preserve"> при наличии неисполненных обязательств по благоустройству сельского поселения.</w:t>
      </w:r>
    </w:p>
    <w:p w:rsidR="00B85A43" w:rsidRDefault="00B85A43" w:rsidP="0091181A">
      <w:pPr>
        <w:spacing w:after="0" w:line="269" w:lineRule="auto"/>
        <w:ind w:firstLine="709"/>
        <w:jc w:val="both"/>
        <w:rPr>
          <w:rFonts w:eastAsia="Times New Roman" w:cs="Times New Roman"/>
          <w:color w:val="0D0D0D"/>
          <w:szCs w:val="24"/>
        </w:rPr>
      </w:pPr>
      <w:r>
        <w:rPr>
          <w:rFonts w:eastAsia="Times New Roman" w:cs="Times New Roman"/>
          <w:color w:val="0D0D0D"/>
          <w:szCs w:val="24"/>
        </w:rPr>
        <w:t>За 2016 год мероприятия в области благоустройства</w:t>
      </w:r>
      <w:r w:rsidR="00C529A5">
        <w:rPr>
          <w:rFonts w:eastAsia="Times New Roman" w:cs="Times New Roman"/>
          <w:color w:val="0D0D0D"/>
          <w:szCs w:val="24"/>
        </w:rPr>
        <w:t xml:space="preserve"> исполнены на сумму 362,18 тыс. рублей при утвержденных бюджетных назначениях в размере 1 794,43 тыс. рублей.</w:t>
      </w:r>
    </w:p>
    <w:p w:rsidR="00AA20E0" w:rsidRPr="00662072" w:rsidRDefault="00AA20E0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Муниципальный долг по состоянию на 01.01.2017 года отсутствует, муниципальные гарантии из бюджета поселения не предоставлялись, средства заимствования не привлекались.</w:t>
      </w:r>
    </w:p>
    <w:p w:rsidR="00F85B60" w:rsidRPr="00662072" w:rsidRDefault="00F85B60" w:rsidP="0091181A">
      <w:pPr>
        <w:spacing w:after="0" w:line="269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Отчетность о ходе реализации муниципальных программ за 201</w:t>
      </w:r>
      <w:r w:rsidR="00AA20E0" w:rsidRPr="00662072">
        <w:rPr>
          <w:rFonts w:cs="Times New Roman"/>
          <w:szCs w:val="24"/>
        </w:rPr>
        <w:t>6</w:t>
      </w:r>
      <w:r w:rsidRPr="00662072">
        <w:rPr>
          <w:rFonts w:cs="Times New Roman"/>
          <w:szCs w:val="24"/>
        </w:rPr>
        <w:t xml:space="preserve"> год не предоставлена, оценка исполнения муниципальных программ не произв</w:t>
      </w:r>
      <w:r w:rsidR="00774571">
        <w:rPr>
          <w:rFonts w:cs="Times New Roman"/>
          <w:szCs w:val="24"/>
        </w:rPr>
        <w:t>едена</w:t>
      </w:r>
      <w:r w:rsidR="00AA20E0" w:rsidRPr="00662072">
        <w:rPr>
          <w:rFonts w:cs="Times New Roman"/>
          <w:szCs w:val="24"/>
        </w:rPr>
        <w:t>, о чем отмечалось контрольно-счетной палатой в заключении на исполнение бюджета поселения за 2015 год.</w:t>
      </w:r>
    </w:p>
    <w:p w:rsidR="004D286D" w:rsidRDefault="004D286D" w:rsidP="0091181A">
      <w:pPr>
        <w:spacing w:after="0" w:line="269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В нарушение пункта 11 </w:t>
      </w:r>
      <w:r w:rsidRPr="00981829">
        <w:rPr>
          <w:rFonts w:eastAsia="Calibri" w:cs="Times New Roman"/>
          <w:szCs w:val="24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981829">
        <w:rPr>
          <w:rFonts w:eastAsia="Calibri" w:cs="Times New Roman"/>
          <w:szCs w:val="24"/>
          <w:lang w:eastAsia="en-US"/>
        </w:rPr>
        <w:t xml:space="preserve">сельским поселением </w:t>
      </w:r>
      <w:r>
        <w:rPr>
          <w:rFonts w:eastAsia="Calibri" w:cs="Times New Roman"/>
          <w:szCs w:val="24"/>
          <w:lang w:eastAsia="en-US"/>
        </w:rPr>
        <w:t>б</w:t>
      </w:r>
      <w:r w:rsidRPr="00981829">
        <w:rPr>
          <w:rFonts w:eastAsia="Calibri" w:cs="Times New Roman"/>
          <w:szCs w:val="24"/>
          <w:lang w:eastAsia="en-US"/>
        </w:rPr>
        <w:t>юджетная отчетность за 201</w:t>
      </w:r>
      <w:r>
        <w:rPr>
          <w:rFonts w:eastAsia="Calibri" w:cs="Times New Roman"/>
          <w:szCs w:val="24"/>
          <w:lang w:eastAsia="en-US"/>
        </w:rPr>
        <w:t>6</w:t>
      </w:r>
      <w:r w:rsidRPr="00981829">
        <w:rPr>
          <w:rFonts w:eastAsia="Calibri" w:cs="Times New Roman"/>
          <w:szCs w:val="24"/>
          <w:lang w:eastAsia="en-US"/>
        </w:rPr>
        <w:t xml:space="preserve"> год представлена </w:t>
      </w:r>
      <w:r>
        <w:rPr>
          <w:rFonts w:eastAsia="Calibri" w:cs="Times New Roman"/>
          <w:szCs w:val="24"/>
          <w:lang w:eastAsia="en-US"/>
        </w:rPr>
        <w:t xml:space="preserve">не </w:t>
      </w:r>
      <w:r w:rsidRPr="00981829">
        <w:rPr>
          <w:rFonts w:eastAsia="Calibri" w:cs="Times New Roman"/>
          <w:szCs w:val="24"/>
          <w:lang w:eastAsia="en-US"/>
        </w:rPr>
        <w:t xml:space="preserve">в </w:t>
      </w:r>
      <w:r>
        <w:rPr>
          <w:rFonts w:eastAsia="Calibri" w:cs="Times New Roman"/>
          <w:szCs w:val="24"/>
          <w:lang w:eastAsia="en-US"/>
        </w:rPr>
        <w:t>полном объеме</w:t>
      </w:r>
      <w:r w:rsidRPr="00981829">
        <w:rPr>
          <w:rFonts w:eastAsia="Calibri" w:cs="Times New Roman"/>
          <w:szCs w:val="24"/>
          <w:lang w:eastAsia="en-US"/>
        </w:rPr>
        <w:t>.</w:t>
      </w:r>
    </w:p>
    <w:p w:rsidR="004D286D" w:rsidRDefault="004D286D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 нарушение пункта 152 Инструкции </w:t>
      </w:r>
      <w:r w:rsidRPr="00981829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от 28.12.2010 № 191н </w:t>
      </w:r>
      <w:r w:rsidRPr="002E6C0B">
        <w:rPr>
          <w:rFonts w:ascii="Times New Roman CYR" w:hAnsi="Times New Roman CYR" w:cs="Times New Roman CYR"/>
          <w:szCs w:val="24"/>
        </w:rPr>
        <w:t>поя</w:t>
      </w:r>
      <w:r>
        <w:rPr>
          <w:rFonts w:ascii="Times New Roman CYR" w:hAnsi="Times New Roman CYR" w:cs="Times New Roman CYR"/>
          <w:szCs w:val="24"/>
        </w:rPr>
        <w:t>снительная</w:t>
      </w:r>
      <w:r w:rsidRPr="002E6C0B">
        <w:rPr>
          <w:rFonts w:ascii="Times New Roman CYR" w:hAnsi="Times New Roman CYR" w:cs="Times New Roman CYR"/>
          <w:szCs w:val="24"/>
        </w:rPr>
        <w:t xml:space="preserve"> записк</w:t>
      </w:r>
      <w:r>
        <w:rPr>
          <w:rFonts w:ascii="Times New Roman CYR" w:hAnsi="Times New Roman CYR" w:cs="Times New Roman CYR"/>
          <w:szCs w:val="24"/>
        </w:rPr>
        <w:t>а (ф. 0503160) не предоставлена</w:t>
      </w:r>
      <w:r w:rsidR="0091181A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91181A">
        <w:rPr>
          <w:rFonts w:ascii="Times New Roman CYR" w:hAnsi="Times New Roman CYR" w:cs="Times New Roman CYR"/>
          <w:szCs w:val="24"/>
        </w:rPr>
        <w:t>а предоставлены только три приложения к пояснительной записке.</w:t>
      </w:r>
    </w:p>
    <w:p w:rsidR="00C529A5" w:rsidRDefault="00C529A5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>Администрацией сельского поселения не предоставлены для проведения проверки документы, подтверждающие получение и принятие на хранение здания под пожарное ДЕПО на сумму 300,00 тыс. рублей.</w:t>
      </w:r>
    </w:p>
    <w:p w:rsidR="00A86A84" w:rsidRDefault="00A86A84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результатам внешней проверке отчета об исполнен</w:t>
      </w:r>
      <w:r w:rsidR="00E94ED4">
        <w:rPr>
          <w:rFonts w:ascii="Times New Roman CYR" w:hAnsi="Times New Roman CYR" w:cs="Times New Roman CYR"/>
          <w:szCs w:val="24"/>
        </w:rPr>
        <w:t>ии</w:t>
      </w:r>
      <w:r>
        <w:rPr>
          <w:rFonts w:ascii="Times New Roman CYR" w:hAnsi="Times New Roman CYR" w:cs="Times New Roman CYR"/>
          <w:szCs w:val="24"/>
        </w:rPr>
        <w:t xml:space="preserve"> бюджета сельского поселения </w:t>
      </w:r>
      <w:r w:rsidR="00737FBB">
        <w:rPr>
          <w:rFonts w:ascii="Times New Roman CYR" w:hAnsi="Times New Roman CYR" w:cs="Times New Roman CYR"/>
          <w:szCs w:val="24"/>
        </w:rPr>
        <w:t xml:space="preserve">контрольно-счетная палата </w:t>
      </w:r>
      <w:r>
        <w:rPr>
          <w:rFonts w:ascii="Times New Roman CYR" w:hAnsi="Times New Roman CYR" w:cs="Times New Roman CYR"/>
          <w:szCs w:val="24"/>
        </w:rPr>
        <w:t>предлагает:</w:t>
      </w:r>
    </w:p>
    <w:p w:rsidR="00C529A5" w:rsidRDefault="00C529A5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принять меры по соблюдению бюджетного процесса, утвержденного решением Сельской Думы от 06.02.2014 № 04;</w:t>
      </w:r>
    </w:p>
    <w:p w:rsidR="00C529A5" w:rsidRDefault="00C529A5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обеспечить не допущение нарушений в ведении бюджетного учета и составления бюджетной отчетности;</w:t>
      </w:r>
    </w:p>
    <w:p w:rsidR="00C529A5" w:rsidRDefault="00C529A5" w:rsidP="0091181A">
      <w:pPr>
        <w:shd w:val="clear" w:color="auto" w:fill="FFFFFF"/>
        <w:spacing w:after="0" w:line="269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обеспечить исполнение бюджетных обязательств в полном объеме;</w:t>
      </w:r>
    </w:p>
    <w:p w:rsidR="00662072" w:rsidRPr="004F66A1" w:rsidRDefault="00A86A84" w:rsidP="0091181A">
      <w:pPr>
        <w:shd w:val="clear" w:color="auto" w:fill="FFFFFF"/>
        <w:spacing w:after="0" w:line="269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в</w:t>
      </w:r>
      <w:r w:rsidR="00662072" w:rsidRPr="00662072">
        <w:rPr>
          <w:bCs/>
          <w:szCs w:val="24"/>
        </w:rPr>
        <w:t xml:space="preserve"> соответствии с пунктом 1 решения Сельской Думы сельского поселения «</w:t>
      </w:r>
      <w:r w:rsidR="001135DF">
        <w:rPr>
          <w:bCs/>
          <w:szCs w:val="24"/>
        </w:rPr>
        <w:t xml:space="preserve">Деревня </w:t>
      </w:r>
      <w:r w:rsidR="004D286D">
        <w:rPr>
          <w:bCs/>
          <w:szCs w:val="24"/>
        </w:rPr>
        <w:t>Заболотье</w:t>
      </w:r>
      <w:r w:rsidR="00662072" w:rsidRPr="00662072">
        <w:rPr>
          <w:bCs/>
          <w:szCs w:val="24"/>
        </w:rPr>
        <w:t xml:space="preserve">» от </w:t>
      </w:r>
      <w:r w:rsidR="00DC0FE4">
        <w:rPr>
          <w:rFonts w:cs="Times New Roman"/>
          <w:szCs w:val="24"/>
        </w:rPr>
        <w:t xml:space="preserve">01.12.2016 № 60 </w:t>
      </w:r>
      <w:r w:rsidR="00737FBB">
        <w:rPr>
          <w:bCs/>
          <w:szCs w:val="24"/>
        </w:rPr>
        <w:t xml:space="preserve">в последующем </w:t>
      </w:r>
      <w:r w:rsidR="00662072" w:rsidRPr="00662072">
        <w:rPr>
          <w:bCs/>
          <w:szCs w:val="24"/>
        </w:rPr>
        <w:t>предоставлять в контрольно-счетную палату, для проведения финансово-экономической экспертизы проекты нормативно-правовых актов сельского поселения, в части касающихся расходных</w:t>
      </w:r>
      <w:r w:rsidR="00662072">
        <w:rPr>
          <w:bCs/>
          <w:szCs w:val="24"/>
        </w:rPr>
        <w:t xml:space="preserve"> обязательств</w:t>
      </w:r>
      <w:r w:rsidR="008D7FCA">
        <w:rPr>
          <w:bCs/>
          <w:szCs w:val="24"/>
        </w:rPr>
        <w:t>.</w:t>
      </w:r>
    </w:p>
    <w:p w:rsidR="002E7486" w:rsidRDefault="002E7486" w:rsidP="00C529A5">
      <w:pPr>
        <w:spacing w:before="120" w:after="120"/>
        <w:ind w:firstLine="709"/>
        <w:jc w:val="both"/>
        <w:rPr>
          <w:rFonts w:cs="Times New Roman"/>
          <w:b/>
          <w:szCs w:val="24"/>
        </w:rPr>
      </w:pPr>
      <w:r w:rsidRPr="00617177">
        <w:rPr>
          <w:rFonts w:cs="Times New Roman"/>
          <w:b/>
          <w:szCs w:val="24"/>
        </w:rPr>
        <w:t>Заключение</w:t>
      </w:r>
    </w:p>
    <w:p w:rsidR="002E7486" w:rsidRDefault="002E7486" w:rsidP="00C529A5">
      <w:pPr>
        <w:spacing w:after="0"/>
        <w:ind w:firstLine="709"/>
        <w:jc w:val="both"/>
        <w:rPr>
          <w:rFonts w:cs="Times New Roman"/>
          <w:szCs w:val="24"/>
        </w:rPr>
      </w:pPr>
      <w:r w:rsidRPr="00220B64">
        <w:rPr>
          <w:rFonts w:cs="Times New Roman"/>
          <w:szCs w:val="24"/>
        </w:rPr>
        <w:t xml:space="preserve">Отчет об исполнении бюджета </w:t>
      </w:r>
      <w:r w:rsidRPr="00220B64">
        <w:rPr>
          <w:rFonts w:cs="Times New Roman"/>
          <w:color w:val="000000"/>
          <w:szCs w:val="24"/>
        </w:rPr>
        <w:t xml:space="preserve">муниципального образования сельского поселения </w:t>
      </w:r>
      <w:r w:rsidRPr="00220B64">
        <w:rPr>
          <w:rFonts w:cs="Times New Roman"/>
          <w:szCs w:val="24"/>
        </w:rPr>
        <w:t>«</w:t>
      </w:r>
      <w:r w:rsidR="00640071">
        <w:rPr>
          <w:bCs/>
          <w:szCs w:val="24"/>
        </w:rPr>
        <w:t xml:space="preserve">Деревня </w:t>
      </w:r>
      <w:r w:rsidR="004D286D">
        <w:rPr>
          <w:bCs/>
          <w:szCs w:val="24"/>
        </w:rPr>
        <w:t>Заболотье</w:t>
      </w:r>
      <w:r w:rsidRPr="00220B64">
        <w:rPr>
          <w:rFonts w:cs="Times New Roman"/>
          <w:szCs w:val="24"/>
        </w:rPr>
        <w:t>»</w:t>
      </w:r>
      <w:r w:rsidRPr="00220B64">
        <w:rPr>
          <w:rFonts w:cs="Times New Roman"/>
          <w:color w:val="000000"/>
          <w:szCs w:val="24"/>
        </w:rPr>
        <w:t xml:space="preserve"> </w:t>
      </w:r>
      <w:r w:rsidRPr="00220B64">
        <w:rPr>
          <w:rFonts w:cs="Times New Roman"/>
          <w:szCs w:val="24"/>
        </w:rPr>
        <w:t>за 201</w:t>
      </w:r>
      <w:r w:rsidR="00F3491E">
        <w:rPr>
          <w:rFonts w:cs="Times New Roman"/>
          <w:szCs w:val="24"/>
        </w:rPr>
        <w:t>6</w:t>
      </w:r>
      <w:r w:rsidRPr="00220B64">
        <w:rPr>
          <w:rFonts w:cs="Times New Roman"/>
          <w:szCs w:val="24"/>
        </w:rPr>
        <w:t xml:space="preserve"> года представлен в установленной форме и соответствует требованиям действующего бюджетного законодательства </w:t>
      </w:r>
      <w:r>
        <w:rPr>
          <w:rFonts w:cs="Times New Roman"/>
          <w:szCs w:val="24"/>
        </w:rPr>
        <w:t>РФ</w:t>
      </w:r>
      <w:r w:rsidRPr="00220B64">
        <w:rPr>
          <w:rFonts w:cs="Times New Roman"/>
          <w:szCs w:val="24"/>
        </w:rPr>
        <w:t>.</w:t>
      </w:r>
    </w:p>
    <w:p w:rsidR="002E7486" w:rsidRDefault="004568B9" w:rsidP="00C529A5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</w:t>
      </w:r>
      <w:r w:rsidR="002E7486">
        <w:rPr>
          <w:rFonts w:cs="Times New Roman"/>
          <w:szCs w:val="24"/>
        </w:rPr>
        <w:t>онтрольно-счетная палата муниципального района считает возможным рассмотрение и утверждение отчета об исполнении бюджета сельского поселения «</w:t>
      </w:r>
      <w:r w:rsidR="00640071">
        <w:rPr>
          <w:bCs/>
          <w:szCs w:val="24"/>
        </w:rPr>
        <w:t xml:space="preserve">Деревня </w:t>
      </w:r>
      <w:r w:rsidR="0058246D">
        <w:rPr>
          <w:bCs/>
          <w:szCs w:val="24"/>
        </w:rPr>
        <w:t>Заболотье</w:t>
      </w:r>
      <w:r w:rsidR="002E7486">
        <w:rPr>
          <w:rFonts w:cs="Times New Roman"/>
          <w:szCs w:val="24"/>
        </w:rPr>
        <w:t>» за 201</w:t>
      </w:r>
      <w:r w:rsidR="00F3491E">
        <w:rPr>
          <w:rFonts w:cs="Times New Roman"/>
          <w:szCs w:val="24"/>
        </w:rPr>
        <w:t>6</w:t>
      </w:r>
      <w:r w:rsidR="002E7486">
        <w:rPr>
          <w:rFonts w:cs="Times New Roman"/>
          <w:szCs w:val="24"/>
        </w:rPr>
        <w:t xml:space="preserve"> год, с учетом имеющихся выводом и предложений.</w:t>
      </w:r>
    </w:p>
    <w:p w:rsidR="002E7486" w:rsidRDefault="00437515" w:rsidP="00C529A5">
      <w:pPr>
        <w:spacing w:after="0"/>
        <w:ind w:left="40"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1</w:t>
      </w:r>
      <w:r w:rsidR="004568B9">
        <w:rPr>
          <w:rFonts w:cs="Times New Roman"/>
          <w:szCs w:val="24"/>
        </w:rPr>
        <w:t>4</w:t>
      </w:r>
      <w:r w:rsidR="00015FDE">
        <w:rPr>
          <w:rFonts w:cs="Times New Roman"/>
          <w:szCs w:val="24"/>
        </w:rPr>
        <w:t>.</w:t>
      </w:r>
      <w:r w:rsidR="004568B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статьи 1</w:t>
      </w:r>
      <w:r w:rsidR="004568B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Положения о бюджетном процессе сельского поселения направить заключение о внешней проверке годового отчета об исполнении бюджета  в Сельскую Думу и главе администрации сельского поселения.</w:t>
      </w:r>
    </w:p>
    <w:p w:rsidR="008D7FCA" w:rsidRDefault="008D7FCA" w:rsidP="00392A17">
      <w:pPr>
        <w:spacing w:before="120" w:after="0" w:line="264" w:lineRule="auto"/>
        <w:ind w:left="40" w:right="28" w:firstLine="624"/>
        <w:jc w:val="both"/>
        <w:rPr>
          <w:rFonts w:cs="Times New Roman"/>
          <w:szCs w:val="24"/>
        </w:rPr>
      </w:pPr>
    </w:p>
    <w:p w:rsidR="00392A17" w:rsidRDefault="00392A17" w:rsidP="00392A17">
      <w:pPr>
        <w:spacing w:before="120" w:after="0" w:line="264" w:lineRule="auto"/>
        <w:ind w:left="40" w:right="28" w:firstLine="624"/>
        <w:jc w:val="both"/>
        <w:rPr>
          <w:rFonts w:cs="Times New Roman"/>
          <w:szCs w:val="24"/>
        </w:rPr>
      </w:pPr>
    </w:p>
    <w:p w:rsidR="00015FDE" w:rsidRDefault="00015FD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A86A84" w:rsidRDefault="00097713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Председатель контрольно-счетной палаты                                                 В. А. Афонина</w:t>
      </w:r>
    </w:p>
    <w:p w:rsidR="00C529A5" w:rsidRDefault="00C529A5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</w:p>
    <w:p w:rsidR="00097713" w:rsidRPr="008D7FCA" w:rsidRDefault="00461BDE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sz w:val="19"/>
          <w:szCs w:val="19"/>
        </w:rPr>
        <w:t>Исп.</w:t>
      </w:r>
      <w:r w:rsidR="00097713">
        <w:rPr>
          <w:rFonts w:cs="Times New Roman"/>
          <w:sz w:val="19"/>
          <w:szCs w:val="19"/>
        </w:rPr>
        <w:t xml:space="preserve"> Т.А. Лобанова</w:t>
      </w:r>
    </w:p>
    <w:sectPr w:rsidR="00097713" w:rsidRPr="008D7FCA" w:rsidSect="00495FA9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7C" w:rsidRDefault="0043227C" w:rsidP="00097713">
      <w:pPr>
        <w:spacing w:after="0" w:line="240" w:lineRule="auto"/>
      </w:pPr>
      <w:r>
        <w:separator/>
      </w:r>
    </w:p>
  </w:endnote>
  <w:endnote w:type="continuationSeparator" w:id="0">
    <w:p w:rsidR="0043227C" w:rsidRDefault="0043227C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7C" w:rsidRDefault="0043227C" w:rsidP="00097713">
      <w:pPr>
        <w:spacing w:after="0" w:line="240" w:lineRule="auto"/>
      </w:pPr>
      <w:r>
        <w:separator/>
      </w:r>
    </w:p>
  </w:footnote>
  <w:footnote w:type="continuationSeparator" w:id="0">
    <w:p w:rsidR="0043227C" w:rsidRDefault="0043227C" w:rsidP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9"/>
      <w:docPartObj>
        <w:docPartGallery w:val="Page Numbers (Top of Page)"/>
        <w:docPartUnique/>
      </w:docPartObj>
    </w:sdtPr>
    <w:sdtContent>
      <w:p w:rsidR="006026F4" w:rsidRDefault="009B3FFB">
        <w:pPr>
          <w:pStyle w:val="a6"/>
          <w:jc w:val="center"/>
        </w:pPr>
        <w:fldSimple w:instr=" PAGE   \* MERGEFORMAT ">
          <w:r w:rsidR="0091181A">
            <w:rPr>
              <w:noProof/>
            </w:rPr>
            <w:t>11</w:t>
          </w:r>
        </w:fldSimple>
      </w:p>
    </w:sdtContent>
  </w:sdt>
  <w:p w:rsidR="006026F4" w:rsidRDefault="00602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D0"/>
    <w:multiLevelType w:val="hybridMultilevel"/>
    <w:tmpl w:val="6624DB44"/>
    <w:lvl w:ilvl="0" w:tplc="CF28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B78"/>
    <w:multiLevelType w:val="hybridMultilevel"/>
    <w:tmpl w:val="46F4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713"/>
    <w:rsid w:val="00011AEA"/>
    <w:rsid w:val="00015FDE"/>
    <w:rsid w:val="00017F4F"/>
    <w:rsid w:val="00050B73"/>
    <w:rsid w:val="00052332"/>
    <w:rsid w:val="00056068"/>
    <w:rsid w:val="00061112"/>
    <w:rsid w:val="000737DD"/>
    <w:rsid w:val="00086C7B"/>
    <w:rsid w:val="000925A9"/>
    <w:rsid w:val="00097713"/>
    <w:rsid w:val="000A6777"/>
    <w:rsid w:val="000B71E4"/>
    <w:rsid w:val="000C1D4B"/>
    <w:rsid w:val="000D157C"/>
    <w:rsid w:val="000D443E"/>
    <w:rsid w:val="000E176D"/>
    <w:rsid w:val="000F3290"/>
    <w:rsid w:val="00101D1F"/>
    <w:rsid w:val="00102598"/>
    <w:rsid w:val="001026F4"/>
    <w:rsid w:val="0011106C"/>
    <w:rsid w:val="00112CB5"/>
    <w:rsid w:val="001135DF"/>
    <w:rsid w:val="001252F5"/>
    <w:rsid w:val="001254F1"/>
    <w:rsid w:val="00127B95"/>
    <w:rsid w:val="0013410E"/>
    <w:rsid w:val="0013590C"/>
    <w:rsid w:val="0014146B"/>
    <w:rsid w:val="00141910"/>
    <w:rsid w:val="00150175"/>
    <w:rsid w:val="00152E11"/>
    <w:rsid w:val="00155102"/>
    <w:rsid w:val="00172279"/>
    <w:rsid w:val="00172F34"/>
    <w:rsid w:val="00174C20"/>
    <w:rsid w:val="00177E96"/>
    <w:rsid w:val="0019245F"/>
    <w:rsid w:val="001A48AB"/>
    <w:rsid w:val="001A4B06"/>
    <w:rsid w:val="001B51BE"/>
    <w:rsid w:val="001C0EF5"/>
    <w:rsid w:val="001C6F55"/>
    <w:rsid w:val="001D3326"/>
    <w:rsid w:val="001D78E9"/>
    <w:rsid w:val="001F6812"/>
    <w:rsid w:val="00207D0A"/>
    <w:rsid w:val="00213021"/>
    <w:rsid w:val="00215423"/>
    <w:rsid w:val="00224A91"/>
    <w:rsid w:val="00225D74"/>
    <w:rsid w:val="00240A2D"/>
    <w:rsid w:val="0024382D"/>
    <w:rsid w:val="00244E90"/>
    <w:rsid w:val="00251311"/>
    <w:rsid w:val="00252323"/>
    <w:rsid w:val="00262C1D"/>
    <w:rsid w:val="00276BDB"/>
    <w:rsid w:val="002869A1"/>
    <w:rsid w:val="00287700"/>
    <w:rsid w:val="00290BD0"/>
    <w:rsid w:val="002958AB"/>
    <w:rsid w:val="002B4931"/>
    <w:rsid w:val="002E167C"/>
    <w:rsid w:val="002E40EB"/>
    <w:rsid w:val="002E7486"/>
    <w:rsid w:val="002F744F"/>
    <w:rsid w:val="003106F3"/>
    <w:rsid w:val="00315A46"/>
    <w:rsid w:val="00316C4A"/>
    <w:rsid w:val="003309A7"/>
    <w:rsid w:val="00344D69"/>
    <w:rsid w:val="0034729E"/>
    <w:rsid w:val="00351E7A"/>
    <w:rsid w:val="0035756D"/>
    <w:rsid w:val="00376647"/>
    <w:rsid w:val="00384C89"/>
    <w:rsid w:val="00392A17"/>
    <w:rsid w:val="0039731D"/>
    <w:rsid w:val="003A0D7C"/>
    <w:rsid w:val="003C1386"/>
    <w:rsid w:val="003D2C89"/>
    <w:rsid w:val="003D75C0"/>
    <w:rsid w:val="003E3399"/>
    <w:rsid w:val="003E6D7A"/>
    <w:rsid w:val="003E7BAF"/>
    <w:rsid w:val="003F6E5F"/>
    <w:rsid w:val="0040192D"/>
    <w:rsid w:val="004100B5"/>
    <w:rsid w:val="00412508"/>
    <w:rsid w:val="00420CF7"/>
    <w:rsid w:val="004266D4"/>
    <w:rsid w:val="00431C49"/>
    <w:rsid w:val="0043227C"/>
    <w:rsid w:val="00437515"/>
    <w:rsid w:val="00451348"/>
    <w:rsid w:val="004529CE"/>
    <w:rsid w:val="0045318D"/>
    <w:rsid w:val="00453F99"/>
    <w:rsid w:val="004568B9"/>
    <w:rsid w:val="00460124"/>
    <w:rsid w:val="00461BDE"/>
    <w:rsid w:val="00464BA1"/>
    <w:rsid w:val="00470F5B"/>
    <w:rsid w:val="004713FA"/>
    <w:rsid w:val="00472B6E"/>
    <w:rsid w:val="004765BA"/>
    <w:rsid w:val="00480FF9"/>
    <w:rsid w:val="00483BC7"/>
    <w:rsid w:val="0048503E"/>
    <w:rsid w:val="004876B0"/>
    <w:rsid w:val="00495FA9"/>
    <w:rsid w:val="004A059C"/>
    <w:rsid w:val="004A4BDC"/>
    <w:rsid w:val="004A55C1"/>
    <w:rsid w:val="004B2BAD"/>
    <w:rsid w:val="004D20FE"/>
    <w:rsid w:val="004D286D"/>
    <w:rsid w:val="004E1897"/>
    <w:rsid w:val="004E190A"/>
    <w:rsid w:val="004E39EC"/>
    <w:rsid w:val="004E7059"/>
    <w:rsid w:val="004F7DA6"/>
    <w:rsid w:val="0050445A"/>
    <w:rsid w:val="00523806"/>
    <w:rsid w:val="005443AE"/>
    <w:rsid w:val="005517ED"/>
    <w:rsid w:val="00557825"/>
    <w:rsid w:val="00560E2A"/>
    <w:rsid w:val="00566F8A"/>
    <w:rsid w:val="00567AB5"/>
    <w:rsid w:val="005819E2"/>
    <w:rsid w:val="0058246D"/>
    <w:rsid w:val="005858EF"/>
    <w:rsid w:val="0058665E"/>
    <w:rsid w:val="00590589"/>
    <w:rsid w:val="005D150B"/>
    <w:rsid w:val="005D20CF"/>
    <w:rsid w:val="005D3F9D"/>
    <w:rsid w:val="005D5071"/>
    <w:rsid w:val="005D6755"/>
    <w:rsid w:val="005D7D70"/>
    <w:rsid w:val="005E18CC"/>
    <w:rsid w:val="005E5261"/>
    <w:rsid w:val="005E760A"/>
    <w:rsid w:val="005F25D0"/>
    <w:rsid w:val="006026F4"/>
    <w:rsid w:val="00613802"/>
    <w:rsid w:val="00614584"/>
    <w:rsid w:val="00614597"/>
    <w:rsid w:val="00615DA0"/>
    <w:rsid w:val="0062499B"/>
    <w:rsid w:val="00640071"/>
    <w:rsid w:val="00651BAA"/>
    <w:rsid w:val="0065661C"/>
    <w:rsid w:val="00662072"/>
    <w:rsid w:val="00663418"/>
    <w:rsid w:val="00664E1E"/>
    <w:rsid w:val="00674268"/>
    <w:rsid w:val="00676FEF"/>
    <w:rsid w:val="00677A3B"/>
    <w:rsid w:val="00677EC0"/>
    <w:rsid w:val="0068032E"/>
    <w:rsid w:val="00685651"/>
    <w:rsid w:val="006958FC"/>
    <w:rsid w:val="006A76C1"/>
    <w:rsid w:val="006B3788"/>
    <w:rsid w:val="006C3208"/>
    <w:rsid w:val="006D1349"/>
    <w:rsid w:val="006E6C84"/>
    <w:rsid w:val="006F58A6"/>
    <w:rsid w:val="006F6F63"/>
    <w:rsid w:val="007006F5"/>
    <w:rsid w:val="00700811"/>
    <w:rsid w:val="00700C96"/>
    <w:rsid w:val="00737C01"/>
    <w:rsid w:val="00737FBB"/>
    <w:rsid w:val="00742A6C"/>
    <w:rsid w:val="00744FEE"/>
    <w:rsid w:val="00774571"/>
    <w:rsid w:val="00775854"/>
    <w:rsid w:val="00791C37"/>
    <w:rsid w:val="00793755"/>
    <w:rsid w:val="00796222"/>
    <w:rsid w:val="007A6B0E"/>
    <w:rsid w:val="007A6B5A"/>
    <w:rsid w:val="007D07D3"/>
    <w:rsid w:val="007D1859"/>
    <w:rsid w:val="007D42BD"/>
    <w:rsid w:val="007F10D5"/>
    <w:rsid w:val="007F2B06"/>
    <w:rsid w:val="007F6079"/>
    <w:rsid w:val="007F789E"/>
    <w:rsid w:val="007F79A7"/>
    <w:rsid w:val="00815F08"/>
    <w:rsid w:val="008265BC"/>
    <w:rsid w:val="00846A5D"/>
    <w:rsid w:val="00863729"/>
    <w:rsid w:val="008668B0"/>
    <w:rsid w:val="00872220"/>
    <w:rsid w:val="0087619D"/>
    <w:rsid w:val="008962EF"/>
    <w:rsid w:val="008A14CA"/>
    <w:rsid w:val="008A3020"/>
    <w:rsid w:val="008A631B"/>
    <w:rsid w:val="008A6D4F"/>
    <w:rsid w:val="008B6693"/>
    <w:rsid w:val="008C3E60"/>
    <w:rsid w:val="008C47E2"/>
    <w:rsid w:val="008D6818"/>
    <w:rsid w:val="008D7FCA"/>
    <w:rsid w:val="008E0641"/>
    <w:rsid w:val="008E682B"/>
    <w:rsid w:val="00903E74"/>
    <w:rsid w:val="00905749"/>
    <w:rsid w:val="00906D1F"/>
    <w:rsid w:val="0091181A"/>
    <w:rsid w:val="00924B92"/>
    <w:rsid w:val="00925161"/>
    <w:rsid w:val="00926AC3"/>
    <w:rsid w:val="00931C19"/>
    <w:rsid w:val="0094169D"/>
    <w:rsid w:val="0094333A"/>
    <w:rsid w:val="00945E27"/>
    <w:rsid w:val="009507BA"/>
    <w:rsid w:val="00950B34"/>
    <w:rsid w:val="0096383B"/>
    <w:rsid w:val="00964AD3"/>
    <w:rsid w:val="009716F3"/>
    <w:rsid w:val="00977B1C"/>
    <w:rsid w:val="00981829"/>
    <w:rsid w:val="009836AD"/>
    <w:rsid w:val="00985062"/>
    <w:rsid w:val="009A25E0"/>
    <w:rsid w:val="009B27FE"/>
    <w:rsid w:val="009B3FFB"/>
    <w:rsid w:val="009B684B"/>
    <w:rsid w:val="009E0AC7"/>
    <w:rsid w:val="009E367A"/>
    <w:rsid w:val="009F305E"/>
    <w:rsid w:val="009F55D7"/>
    <w:rsid w:val="00A11068"/>
    <w:rsid w:val="00A272E8"/>
    <w:rsid w:val="00A3151D"/>
    <w:rsid w:val="00A34DDD"/>
    <w:rsid w:val="00A429E9"/>
    <w:rsid w:val="00A54377"/>
    <w:rsid w:val="00A610D1"/>
    <w:rsid w:val="00A63F61"/>
    <w:rsid w:val="00A6498D"/>
    <w:rsid w:val="00A73D55"/>
    <w:rsid w:val="00A7546F"/>
    <w:rsid w:val="00A86A84"/>
    <w:rsid w:val="00A875B0"/>
    <w:rsid w:val="00A95B93"/>
    <w:rsid w:val="00A9756F"/>
    <w:rsid w:val="00AA0F45"/>
    <w:rsid w:val="00AA20E0"/>
    <w:rsid w:val="00AA2B0E"/>
    <w:rsid w:val="00AA3962"/>
    <w:rsid w:val="00AA3D45"/>
    <w:rsid w:val="00AA61BC"/>
    <w:rsid w:val="00AB37F8"/>
    <w:rsid w:val="00AB5DF8"/>
    <w:rsid w:val="00AB7BB2"/>
    <w:rsid w:val="00AC223A"/>
    <w:rsid w:val="00AC349B"/>
    <w:rsid w:val="00AD09B3"/>
    <w:rsid w:val="00AE3520"/>
    <w:rsid w:val="00AF5201"/>
    <w:rsid w:val="00B048B4"/>
    <w:rsid w:val="00B07C79"/>
    <w:rsid w:val="00B10D82"/>
    <w:rsid w:val="00B23D82"/>
    <w:rsid w:val="00B41CDE"/>
    <w:rsid w:val="00B44B3C"/>
    <w:rsid w:val="00B46514"/>
    <w:rsid w:val="00B54C8C"/>
    <w:rsid w:val="00B6033F"/>
    <w:rsid w:val="00B6744F"/>
    <w:rsid w:val="00B716D7"/>
    <w:rsid w:val="00B7309E"/>
    <w:rsid w:val="00B76279"/>
    <w:rsid w:val="00B836AD"/>
    <w:rsid w:val="00B85A43"/>
    <w:rsid w:val="00B90B0C"/>
    <w:rsid w:val="00B97F7C"/>
    <w:rsid w:val="00BB0365"/>
    <w:rsid w:val="00BB69C9"/>
    <w:rsid w:val="00BD25DF"/>
    <w:rsid w:val="00BD4D78"/>
    <w:rsid w:val="00BD51B4"/>
    <w:rsid w:val="00BD78FA"/>
    <w:rsid w:val="00BE0D7A"/>
    <w:rsid w:val="00BE0F33"/>
    <w:rsid w:val="00BE4898"/>
    <w:rsid w:val="00BE5F89"/>
    <w:rsid w:val="00BE7C59"/>
    <w:rsid w:val="00BF1F74"/>
    <w:rsid w:val="00BF2A9E"/>
    <w:rsid w:val="00BF4FD7"/>
    <w:rsid w:val="00BF650F"/>
    <w:rsid w:val="00C036FF"/>
    <w:rsid w:val="00C12A83"/>
    <w:rsid w:val="00C34EFA"/>
    <w:rsid w:val="00C36667"/>
    <w:rsid w:val="00C44057"/>
    <w:rsid w:val="00C529A5"/>
    <w:rsid w:val="00C5492A"/>
    <w:rsid w:val="00C62CB8"/>
    <w:rsid w:val="00C63270"/>
    <w:rsid w:val="00C768C5"/>
    <w:rsid w:val="00C84CD4"/>
    <w:rsid w:val="00CA4FE1"/>
    <w:rsid w:val="00CA54B6"/>
    <w:rsid w:val="00CB2C03"/>
    <w:rsid w:val="00CB3F99"/>
    <w:rsid w:val="00CB4A0C"/>
    <w:rsid w:val="00CB5598"/>
    <w:rsid w:val="00CC6F59"/>
    <w:rsid w:val="00CD0684"/>
    <w:rsid w:val="00CD7C76"/>
    <w:rsid w:val="00CD7DA0"/>
    <w:rsid w:val="00CE256E"/>
    <w:rsid w:val="00CF1AAA"/>
    <w:rsid w:val="00CF2D11"/>
    <w:rsid w:val="00D02D22"/>
    <w:rsid w:val="00D064CB"/>
    <w:rsid w:val="00D2443D"/>
    <w:rsid w:val="00D24AEE"/>
    <w:rsid w:val="00D451A8"/>
    <w:rsid w:val="00D46ED9"/>
    <w:rsid w:val="00D46FEB"/>
    <w:rsid w:val="00D544AC"/>
    <w:rsid w:val="00D91333"/>
    <w:rsid w:val="00D949CD"/>
    <w:rsid w:val="00D94C2A"/>
    <w:rsid w:val="00DA0B20"/>
    <w:rsid w:val="00DA2121"/>
    <w:rsid w:val="00DA6AE0"/>
    <w:rsid w:val="00DC0FE4"/>
    <w:rsid w:val="00DC26F7"/>
    <w:rsid w:val="00DD3B40"/>
    <w:rsid w:val="00DE4EFF"/>
    <w:rsid w:val="00E038D8"/>
    <w:rsid w:val="00E07AD9"/>
    <w:rsid w:val="00E17BD7"/>
    <w:rsid w:val="00E20B03"/>
    <w:rsid w:val="00E3266F"/>
    <w:rsid w:val="00E373CA"/>
    <w:rsid w:val="00E44F6D"/>
    <w:rsid w:val="00E47A36"/>
    <w:rsid w:val="00E548CD"/>
    <w:rsid w:val="00E57064"/>
    <w:rsid w:val="00E57944"/>
    <w:rsid w:val="00E57D6C"/>
    <w:rsid w:val="00E615D6"/>
    <w:rsid w:val="00E64864"/>
    <w:rsid w:val="00E70F2D"/>
    <w:rsid w:val="00E74EC3"/>
    <w:rsid w:val="00E77209"/>
    <w:rsid w:val="00E77243"/>
    <w:rsid w:val="00E810E4"/>
    <w:rsid w:val="00E9074B"/>
    <w:rsid w:val="00E9121D"/>
    <w:rsid w:val="00E94ED4"/>
    <w:rsid w:val="00E95F8E"/>
    <w:rsid w:val="00E97ED2"/>
    <w:rsid w:val="00EA7508"/>
    <w:rsid w:val="00EB1A6B"/>
    <w:rsid w:val="00EB34C7"/>
    <w:rsid w:val="00EB55F4"/>
    <w:rsid w:val="00EE725E"/>
    <w:rsid w:val="00EF23F9"/>
    <w:rsid w:val="00EF4AA6"/>
    <w:rsid w:val="00F032A9"/>
    <w:rsid w:val="00F038CF"/>
    <w:rsid w:val="00F11124"/>
    <w:rsid w:val="00F11610"/>
    <w:rsid w:val="00F155D0"/>
    <w:rsid w:val="00F23374"/>
    <w:rsid w:val="00F2459A"/>
    <w:rsid w:val="00F277ED"/>
    <w:rsid w:val="00F3491E"/>
    <w:rsid w:val="00F34CFB"/>
    <w:rsid w:val="00F447BF"/>
    <w:rsid w:val="00F57010"/>
    <w:rsid w:val="00F6492D"/>
    <w:rsid w:val="00F651A9"/>
    <w:rsid w:val="00F706C3"/>
    <w:rsid w:val="00F707A7"/>
    <w:rsid w:val="00F76980"/>
    <w:rsid w:val="00F7723C"/>
    <w:rsid w:val="00F77692"/>
    <w:rsid w:val="00F778C2"/>
    <w:rsid w:val="00F85B60"/>
    <w:rsid w:val="00F90AA0"/>
    <w:rsid w:val="00F93617"/>
    <w:rsid w:val="00F95FE8"/>
    <w:rsid w:val="00FA2E2E"/>
    <w:rsid w:val="00FA44BC"/>
    <w:rsid w:val="00FA70F2"/>
    <w:rsid w:val="00FB287F"/>
    <w:rsid w:val="00FB2B79"/>
    <w:rsid w:val="00FB44B1"/>
    <w:rsid w:val="00FD30F9"/>
    <w:rsid w:val="00FF048F"/>
    <w:rsid w:val="00FF2A9E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5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30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9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ual">
    <w:name w:val="usual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26">
    <w:name w:val="Font Style26"/>
    <w:rsid w:val="0009771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771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">
    <w:name w:val="Font Style11"/>
    <w:rsid w:val="0009771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8">
    <w:name w:val="Font Style28"/>
    <w:rsid w:val="00097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97713"/>
  </w:style>
  <w:style w:type="character" w:styleId="a5">
    <w:name w:val="Strong"/>
    <w:basedOn w:val="a0"/>
    <w:qFormat/>
    <w:rsid w:val="00097713"/>
    <w:rPr>
      <w:b/>
      <w:bCs/>
    </w:rPr>
  </w:style>
  <w:style w:type="paragraph" w:styleId="a6">
    <w:name w:val="header"/>
    <w:basedOn w:val="a"/>
    <w:link w:val="a7"/>
    <w:uiPriority w:val="99"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1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13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380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507BA"/>
    <w:rPr>
      <w:i/>
      <w:iCs/>
    </w:rPr>
  </w:style>
  <w:style w:type="paragraph" w:styleId="ac">
    <w:name w:val="Title"/>
    <w:basedOn w:val="a"/>
    <w:link w:val="ad"/>
    <w:qFormat/>
    <w:rsid w:val="002E7486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2E74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D30F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novskiy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99305684369008"/>
          <c:y val="3.2425715648456054E-2"/>
          <c:w val="0.74384126435903752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(первоначальный)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 prst="angle"/>
            </a:sp3d>
          </c:spPr>
          <c:dLbls>
            <c:dLbl>
              <c:idx val="0"/>
              <c:layout>
                <c:manualLayout>
                  <c:x val="0"/>
                  <c:y val="1.662971175166316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7.5869180418242808E-3"/>
                  <c:y val="4.7607414228340688E-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41E-2"/>
                  <c:y val="-2.1253985122210606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5751.6500000000024</c:v>
                </c:pt>
                <c:pt idx="1">
                  <c:v>9632.2000000000007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 prst="slope"/>
            </a:sp3d>
          </c:spPr>
          <c:dLbls>
            <c:dLbl>
              <c:idx val="0"/>
              <c:layout>
                <c:manualLayout>
                  <c:x val="2.3791426677005342E-2"/>
                  <c:y val="1.039729890299304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9.1165399001101547E-3"/>
                  <c:y val="5.31307789501871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985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7713.1500000000024</c:v>
                </c:pt>
                <c:pt idx="1">
                  <c:v>8719.2800000000007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76203520"/>
        <c:axId val="106893312"/>
      </c:barChart>
      <c:catAx>
        <c:axId val="76203520"/>
        <c:scaling>
          <c:orientation val="minMax"/>
        </c:scaling>
        <c:axPos val="b"/>
        <c:numFmt formatCode="General" sourceLinked="0"/>
        <c:tickLblPos val="nextTo"/>
        <c:crossAx val="106893312"/>
        <c:crosses val="autoZero"/>
        <c:auto val="1"/>
        <c:lblAlgn val="ctr"/>
        <c:lblOffset val="100"/>
      </c:catAx>
      <c:valAx>
        <c:axId val="106893312"/>
        <c:scaling>
          <c:orientation val="minMax"/>
        </c:scaling>
        <c:axPos val="l"/>
        <c:majorGridlines/>
        <c:numFmt formatCode="#,##0.00" sourceLinked="1"/>
        <c:tickLblPos val="nextTo"/>
        <c:crossAx val="7620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0408665373"/>
          <c:y val="0.59416686888634029"/>
          <c:w val="0.16723159415822644"/>
          <c:h val="0.40583313111365882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746221661421815"/>
          <c:y val="3.850715108844934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6.1228110487923156E-2"/>
          <c:y val="0.15672604858951494"/>
          <c:w val="0.93877062000289635"/>
          <c:h val="0.83956225235607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6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81-4644-9D49-89FB6E117B1D}"/>
              </c:ext>
            </c:extLst>
          </c:dPt>
          <c:dPt>
            <c:idx val="1"/>
            <c:spPr>
              <a:gradFill flip="none" rotWithShape="1">
                <a:gsLst>
                  <a:gs pos="0">
                    <a:srgbClr val="F79646">
                      <a:lumMod val="75000"/>
                      <a:shade val="30000"/>
                      <a:satMod val="115000"/>
                    </a:srgbClr>
                  </a:gs>
                  <a:gs pos="50000">
                    <a:srgbClr val="F79646">
                      <a:lumMod val="75000"/>
                      <a:shade val="67500"/>
                      <a:satMod val="115000"/>
                    </a:srgbClr>
                  </a:gs>
                  <a:gs pos="100000">
                    <a:srgbClr val="F79646">
                      <a:lumMod val="75000"/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1-4644-9D49-89FB6E117B1D}"/>
              </c:ext>
            </c:extLst>
          </c:dPt>
          <c:dLbls>
            <c:dLbl>
              <c:idx val="0"/>
              <c:layout>
                <c:manualLayout>
                  <c:x val="-0.21826520333467794"/>
                  <c:y val="0.24147754811279729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 sz="900" b="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
</a:t>
                    </a: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93%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81-4644-9D49-89FB6E117B1D}"/>
                </c:ext>
              </c:extLst>
            </c:dLbl>
            <c:dLbl>
              <c:idx val="1"/>
              <c:layout>
                <c:manualLayout>
                  <c:x val="-5.2479822604849166E-2"/>
                  <c:y val="-0.10999553644895221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50" b="1"/>
                      <a:t>
7%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7174.1500000000024</c:v>
                </c:pt>
                <c:pt idx="1">
                  <c:v>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1-4644-9D49-89FB6E117B1D}"/>
            </c:ext>
          </c:extLst>
        </c:ser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2934E-2"/>
          <c:y val="0.21540003030347629"/>
          <c:w val="0.68707689382731252"/>
          <c:h val="0.782891467456841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F99-4DD9-9BB8-EFAB94A456D1}"/>
              </c:ext>
            </c:extLst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99-4DD9-9BB8-EFAB94A456D1}"/>
              </c:ext>
            </c:extLst>
          </c:dPt>
          <c:dLbls>
            <c:dLbl>
              <c:idx val="0"/>
              <c:layout>
                <c:manualLayout>
                  <c:x val="9.5513275715067528E-2"/>
                  <c:y val="0.19241563728500471"/>
                </c:manualLayout>
              </c:layout>
              <c:tx>
                <c:rich>
                  <a:bodyPr/>
                  <a:lstStyle/>
                  <a:p>
                    <a:pPr>
                      <a:defRPr sz="950"/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
</a:t>
                    </a: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62,3%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0.13402053515202253"/>
                  <c:y val="-0.15469648018003054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900" b="0"/>
                      <a:t>собственных доходов</a:t>
                    </a:r>
                    <a:r>
                      <a:rPr lang="ru-RU"/>
                      <a:t>
37,7%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5434.08</c:v>
                </c:pt>
                <c:pt idx="1">
                  <c:v>3285.2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9-4DD9-9BB8-EFAB94A456D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11481114085375"/>
          <c:y val="6.0599852016237007E-2"/>
          <c:w val="0.29551778753923186"/>
          <c:h val="0.7092760103685207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rotY val="160"/>
      <c:depthPercent val="100"/>
      <c:perspective val="20"/>
    </c:view3D>
    <c:plotArea>
      <c:layout>
        <c:manualLayout>
          <c:layoutTarget val="inner"/>
          <c:xMode val="edge"/>
          <c:yMode val="edge"/>
          <c:x val="1.3243571349740756E-2"/>
          <c:y val="0.25235147872073777"/>
          <c:w val="0.66265925988291874"/>
          <c:h val="0.742305754911299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налоговых поступлений, тыс. рублей</c:v>
                </c:pt>
              </c:strCache>
            </c:strRef>
          </c:tx>
          <c:spPr>
            <a:effectLst/>
          </c:spPr>
          <c:explosion val="25"/>
          <c:dPt>
            <c:idx val="0"/>
            <c:explosion val="37"/>
            <c:spPr>
              <a:solidFill>
                <a:schemeClr val="accent6">
                  <a:lumMod val="75000"/>
                </a:schemeClr>
              </a:solidFill>
              <a:ln w="19050" cap="flat" cmpd="sng" algn="ctr">
                <a:solidFill>
                  <a:schemeClr val="accent6">
                    <a:lumMod val="75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       <c:idx val="1"/>
            <c:explosion val="34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1-4120-AF07-83D4B139E107}"/>
              </c:ext>
            </c:extLst>
          </c:dPt>
          <c:dPt>
            <c:idx val="2"/>
            <c:explosion val="24"/>
            <c:spPr>
              <a:solidFill>
                <a:schemeClr val="bg1"/>
              </a:solidFill>
              <a:ln>
                <a:solidFill>
                  <a:srgbClr val="92D05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bevelB h="6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B1-4120-AF07-83D4B139E107}"/>
              </c:ext>
            </c:extLst>
          </c:dPt>
          <c:dLbls>
            <c:dLbl>
              <c:idx val="0"/>
              <c:layout>
                <c:manualLayout>
                  <c:x val="0.10740119180879525"/>
                  <c:y val="-0.2419784837090593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0"/>
                  <c:y val="-0.28187395703727564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имущество </a:t>
                    </a: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физ. лиц
</a:t>
                    </a:r>
                    <a:r>
                      <a:rPr lang="ru-RU" b="1"/>
                      <a:t>2%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-9.6527285736419929E-2"/>
                  <c:y val="0.122085064746516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земельный налог
</a:t>
                    </a:r>
                    <a:r>
                      <a:rPr lang="ru-RU" b="1"/>
                      <a:t>66,7%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3"/>
              <c:layout>
                <c:manualLayout>
                  <c:x val="1.503896967555155E-2"/>
                  <c:y val="-4.2827618348140396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совокупный доход
</a:t>
                    </a:r>
                    <a:r>
                      <a:rPr lang="ru-RU" b="1"/>
                      <a:t>3,9%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налог на имущество физ. лиц</c:v>
                </c:pt>
                <c:pt idx="2">
                  <c:v>земельный налог</c:v>
                </c:pt>
                <c:pt idx="3">
                  <c:v>совокупный доход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169.68</c:v>
                </c:pt>
                <c:pt idx="1">
                  <c:v>13.01</c:v>
                </c:pt>
                <c:pt idx="2">
                  <c:v>413.26</c:v>
                </c:pt>
                <c:pt idx="3">
                  <c:v>24.130000000000017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B1-4120-AF07-83D4B139E107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467187835380745"/>
          <c:y val="0.17720487118634204"/>
          <c:w val="0.24314154197230226"/>
          <c:h val="0.82149807270650077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flat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92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6.9595129952155299E-3"/>
                  <c:y val="-4.20427621687157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1-4077-892E-E50DE8897744}"/>
                </c:ext>
              </c:extLst>
            </c:dLbl>
            <c:dLbl>
              <c:idx val="1"/>
              <c:layout>
                <c:manualLayout>
                  <c:x val="3.0001822435352456E-2"/>
                  <c:y val="-9.852192217155126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1-4077-892E-E50DE8897744}"/>
                </c:ext>
              </c:extLst>
            </c:dLbl>
            <c:dLbl>
              <c:idx val="2"/>
              <c:layout>
                <c:manualLayout>
                  <c:x val="2.4107174706372272E-2"/>
                  <c:y val="-3.90819674653522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1-4077-892E-E50DE8897744}"/>
                </c:ext>
              </c:extLst>
            </c:dLbl>
            <c:dLbl>
              <c:idx val="3"/>
              <c:layout>
                <c:manualLayout>
                  <c:x val="1.6800351033899683E-2"/>
                  <c:y val="-4.925904573288105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1-4077-892E-E50DE8897744}"/>
                </c:ext>
              </c:extLst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5062.3100000000004</c:v>
                </c:pt>
                <c:pt idx="1">
                  <c:v>1741.56</c:v>
                </c:pt>
                <c:pt idx="2">
                  <c:v>82.23</c:v>
                </c:pt>
                <c:pt idx="3">
                  <c:v>288.05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523E-2"/>
                  <c:y val="-1.33683970603163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1-4077-892E-E50DE8897744}"/>
                </c:ext>
              </c:extLst>
            </c:dLbl>
            <c:dLbl>
              <c:idx val="1"/>
              <c:layout>
                <c:manualLayout>
                  <c:x val="3.9276375840921078E-2"/>
                  <c:y val="-1.9704001363731346E-2"/>
                </c:manualLayout>
              </c:layout>
              <c:showVal val="1"/>
            </c:dLbl>
            <c:dLbl>
              <c:idx val="2"/>
              <c:layout>
                <c:manualLayout>
                  <c:x val="3.2927871410204562E-2"/>
                  <c:y val="-2.4426373913812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1-4077-892E-E50DE8897744}"/>
                </c:ext>
              </c:extLst>
            </c:dLbl>
            <c:dLbl>
              <c:idx val="3"/>
              <c:layout>
                <c:manualLayout>
                  <c:x val="2.9879961736679245E-2"/>
                  <c:y val="-3.90624730653499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1-4077-892E-E50DE8897744}"/>
                </c:ext>
              </c:extLst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4829.6100000000024</c:v>
                </c:pt>
                <c:pt idx="1">
                  <c:v>271.36</c:v>
                </c:pt>
                <c:pt idx="2">
                  <c:v>77.440000000000026</c:v>
                </c:pt>
                <c:pt idx="3">
                  <c:v>255.67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65977728"/>
        <c:axId val="76362880"/>
        <c:axId val="0"/>
      </c:bar3DChart>
      <c:catAx>
        <c:axId val="6597772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76362880"/>
        <c:crosses val="autoZero"/>
        <c:lblAlgn val="ctr"/>
        <c:lblOffset val="100"/>
      </c:catAx>
      <c:valAx>
        <c:axId val="7636288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659777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0.66628</cdr:x>
      <cdr:y>0.3598</cdr:y>
    </cdr:from>
    <cdr:to>
      <cdr:x>0.83087</cdr:x>
      <cdr:y>0.46911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3878034" y="859972"/>
          <a:ext cx="957943" cy="261257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bg1">
            <a:alpha val="86000"/>
          </a:schemeClr>
        </a:solidFill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18000" tIns="1800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9,5%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ACE3-43E1-4A5A-92B0-34587A9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12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2017-04-18T08:39:00Z</cp:lastPrinted>
  <dcterms:created xsi:type="dcterms:W3CDTF">2016-04-25T12:17:00Z</dcterms:created>
  <dcterms:modified xsi:type="dcterms:W3CDTF">2017-04-18T08:39:00Z</dcterms:modified>
</cp:coreProperties>
</file>