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drawings/drawing2.xml" ContentType="application/vnd.openxmlformats-officedocument.drawingml.chartshapes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13" w:rsidRDefault="00097713" w:rsidP="00097713">
      <w:pPr>
        <w:spacing w:after="0"/>
        <w:jc w:val="center"/>
        <w:rPr>
          <w:rFonts w:eastAsia="Times New Roman" w:cs="Times New Roman"/>
          <w:b/>
          <w:color w:val="000000"/>
          <w:szCs w:val="24"/>
        </w:rPr>
      </w:pPr>
      <w:bookmarkStart w:id="0" w:name="_GoBack"/>
      <w:bookmarkEnd w:id="0"/>
      <w:r>
        <w:rPr>
          <w:rFonts w:eastAsia="Times New Roman" w:cs="Times New Roman"/>
          <w:b/>
          <w:color w:val="000000"/>
          <w:szCs w:val="24"/>
        </w:rPr>
        <w:t xml:space="preserve">ЗАКЛЮЧЕНИЕ </w:t>
      </w:r>
    </w:p>
    <w:p w:rsidR="00C63270" w:rsidRDefault="00097713" w:rsidP="00097713">
      <w:pPr>
        <w:spacing w:after="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контрольно-счетной палаты муниципального района «Город Людиново и Людиновский район» на</w:t>
      </w:r>
      <w:r w:rsidR="00C63270">
        <w:rPr>
          <w:rFonts w:eastAsia="Times New Roman" w:cs="Times New Roman"/>
          <w:b/>
          <w:color w:val="000000"/>
          <w:szCs w:val="24"/>
        </w:rPr>
        <w:t xml:space="preserve"> проект </w:t>
      </w:r>
      <w:r>
        <w:rPr>
          <w:rFonts w:eastAsia="Times New Roman" w:cs="Times New Roman"/>
          <w:b/>
          <w:color w:val="000000"/>
          <w:szCs w:val="24"/>
        </w:rPr>
        <w:t>отчет</w:t>
      </w:r>
      <w:r w:rsidR="00C63270">
        <w:rPr>
          <w:rFonts w:eastAsia="Times New Roman" w:cs="Times New Roman"/>
          <w:b/>
          <w:color w:val="000000"/>
          <w:szCs w:val="24"/>
        </w:rPr>
        <w:t>а</w:t>
      </w:r>
      <w:r>
        <w:rPr>
          <w:rFonts w:eastAsia="Times New Roman" w:cs="Times New Roman"/>
          <w:b/>
          <w:color w:val="000000"/>
          <w:szCs w:val="24"/>
        </w:rPr>
        <w:t xml:space="preserve"> об исполнении бюджета </w:t>
      </w:r>
    </w:p>
    <w:p w:rsidR="00C63270" w:rsidRDefault="00097713" w:rsidP="00097713">
      <w:pPr>
        <w:spacing w:after="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 xml:space="preserve">муниципального образования сельского поселения </w:t>
      </w:r>
    </w:p>
    <w:p w:rsidR="00097713" w:rsidRDefault="00097713" w:rsidP="00097713">
      <w:pPr>
        <w:spacing w:after="0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cs="Times New Roman"/>
          <w:b/>
          <w:szCs w:val="24"/>
        </w:rPr>
        <w:t>«</w:t>
      </w:r>
      <w:r w:rsidR="00FB287F">
        <w:rPr>
          <w:rFonts w:cs="Times New Roman"/>
          <w:b/>
          <w:szCs w:val="24"/>
        </w:rPr>
        <w:t>Деревня Игнатовка</w:t>
      </w:r>
      <w:r>
        <w:rPr>
          <w:rFonts w:eastAsia="Times New Roman" w:cs="Times New Roman"/>
          <w:b/>
          <w:color w:val="000000"/>
          <w:szCs w:val="24"/>
        </w:rPr>
        <w:t>» за 201</w:t>
      </w:r>
      <w:r w:rsidR="00C63270">
        <w:rPr>
          <w:rFonts w:eastAsia="Times New Roman" w:cs="Times New Roman"/>
          <w:b/>
          <w:color w:val="000000"/>
          <w:szCs w:val="24"/>
        </w:rPr>
        <w:t>6</w:t>
      </w:r>
      <w:r>
        <w:rPr>
          <w:rFonts w:eastAsia="Times New Roman" w:cs="Times New Roman"/>
          <w:b/>
          <w:color w:val="000000"/>
          <w:szCs w:val="24"/>
        </w:rPr>
        <w:t xml:space="preserve"> год </w:t>
      </w:r>
    </w:p>
    <w:p w:rsidR="0045318D" w:rsidRDefault="0045318D" w:rsidP="00CF1AAA">
      <w:pPr>
        <w:spacing w:before="240" w:after="60" w:line="264" w:lineRule="auto"/>
        <w:ind w:right="28" w:firstLine="709"/>
        <w:jc w:val="both"/>
        <w:rPr>
          <w:rFonts w:cs="Times New Roman"/>
          <w:szCs w:val="24"/>
        </w:rPr>
      </w:pPr>
      <w:r w:rsidRPr="0045318D">
        <w:rPr>
          <w:rFonts w:cs="Times New Roman"/>
          <w:szCs w:val="24"/>
        </w:rPr>
        <w:t xml:space="preserve">Контрольно-счетной палатой муниципального района </w:t>
      </w:r>
      <w:r>
        <w:rPr>
          <w:rFonts w:cs="Times New Roman"/>
          <w:szCs w:val="24"/>
        </w:rPr>
        <w:t xml:space="preserve">«Город Людиново и Людиновский район» </w:t>
      </w:r>
      <w:r w:rsidRPr="0045318D">
        <w:rPr>
          <w:rFonts w:cs="Times New Roman"/>
          <w:szCs w:val="24"/>
        </w:rPr>
        <w:t>в соответствии со статьей 8 Положения о контрольно-счетной палат</w:t>
      </w:r>
      <w:r w:rsidR="004568B9">
        <w:rPr>
          <w:rFonts w:cs="Times New Roman"/>
          <w:szCs w:val="24"/>
        </w:rPr>
        <w:t>е</w:t>
      </w:r>
      <w:r w:rsidRPr="0045318D">
        <w:rPr>
          <w:rFonts w:cs="Times New Roman"/>
          <w:szCs w:val="24"/>
        </w:rPr>
        <w:t xml:space="preserve"> муниципального района «Город Людиново и Людиновский  район», утвержденного  решением ЛРС от 25.04.2012 № 181</w:t>
      </w:r>
      <w:r w:rsidR="00A73D55">
        <w:rPr>
          <w:rFonts w:cs="Times New Roman"/>
          <w:szCs w:val="24"/>
        </w:rPr>
        <w:t>,</w:t>
      </w:r>
      <w:r w:rsidRPr="0045318D">
        <w:rPr>
          <w:rFonts w:cs="Times New Roman"/>
          <w:szCs w:val="24"/>
        </w:rPr>
        <w:t xml:space="preserve"> </w:t>
      </w:r>
      <w:r w:rsidR="00A73D55">
        <w:rPr>
          <w:rFonts w:cs="Times New Roman"/>
          <w:szCs w:val="24"/>
        </w:rPr>
        <w:t>решения ЛРС от 2</w:t>
      </w:r>
      <w:r w:rsidR="00CD7C76">
        <w:rPr>
          <w:rFonts w:cs="Times New Roman"/>
          <w:szCs w:val="24"/>
        </w:rPr>
        <w:t>8.11</w:t>
      </w:r>
      <w:r w:rsidR="00A73D55">
        <w:rPr>
          <w:rFonts w:cs="Times New Roman"/>
          <w:szCs w:val="24"/>
        </w:rPr>
        <w:t>.201</w:t>
      </w:r>
      <w:r w:rsidR="00CD7C76">
        <w:rPr>
          <w:rFonts w:cs="Times New Roman"/>
          <w:szCs w:val="24"/>
        </w:rPr>
        <w:t>6 № 11</w:t>
      </w:r>
      <w:r w:rsidR="00FB287F">
        <w:rPr>
          <w:rFonts w:cs="Times New Roman"/>
          <w:szCs w:val="24"/>
        </w:rPr>
        <w:t>0</w:t>
      </w:r>
      <w:r w:rsidR="00A73D55">
        <w:rPr>
          <w:rFonts w:cs="Times New Roman"/>
          <w:szCs w:val="24"/>
        </w:rPr>
        <w:t xml:space="preserve"> «О передаче муниципальному району «Город Людиново и Людиновский район»</w:t>
      </w:r>
      <w:r w:rsidR="00A73D55" w:rsidRPr="0094169D">
        <w:rPr>
          <w:rFonts w:cs="Times New Roman"/>
          <w:szCs w:val="24"/>
        </w:rPr>
        <w:t xml:space="preserve"> </w:t>
      </w:r>
      <w:r w:rsidR="00A73D55">
        <w:rPr>
          <w:rFonts w:cs="Times New Roman"/>
          <w:szCs w:val="24"/>
        </w:rPr>
        <w:t>осуществления части полномочий сельского поселения «</w:t>
      </w:r>
      <w:r w:rsidR="00FB287F">
        <w:rPr>
          <w:rFonts w:cs="Times New Roman"/>
          <w:szCs w:val="24"/>
        </w:rPr>
        <w:t>Деревня Игнатовка</w:t>
      </w:r>
      <w:r w:rsidR="00A73D55">
        <w:rPr>
          <w:rFonts w:cs="Times New Roman"/>
          <w:szCs w:val="24"/>
        </w:rPr>
        <w:t>» и решения Сельско</w:t>
      </w:r>
      <w:r w:rsidR="00CD7C76">
        <w:rPr>
          <w:rFonts w:cs="Times New Roman"/>
          <w:szCs w:val="24"/>
        </w:rPr>
        <w:t>й Думы сельского поселения от 2</w:t>
      </w:r>
      <w:r w:rsidR="00FB287F">
        <w:rPr>
          <w:rFonts w:cs="Times New Roman"/>
          <w:szCs w:val="24"/>
        </w:rPr>
        <w:t>1</w:t>
      </w:r>
      <w:r w:rsidR="00CD7C76">
        <w:rPr>
          <w:rFonts w:cs="Times New Roman"/>
          <w:szCs w:val="24"/>
        </w:rPr>
        <w:t>.12.2016</w:t>
      </w:r>
      <w:r w:rsidR="00A73D55">
        <w:rPr>
          <w:rFonts w:cs="Times New Roman"/>
          <w:szCs w:val="24"/>
        </w:rPr>
        <w:t xml:space="preserve"> № </w:t>
      </w:r>
      <w:r w:rsidR="00FB287F">
        <w:rPr>
          <w:rFonts w:cs="Times New Roman"/>
          <w:szCs w:val="24"/>
        </w:rPr>
        <w:t>64</w:t>
      </w:r>
      <w:r w:rsidR="00A73D55">
        <w:rPr>
          <w:rFonts w:cs="Times New Roman"/>
          <w:szCs w:val="24"/>
        </w:rPr>
        <w:t xml:space="preserve"> «О передаче контрольно-счетной палате муниципального района полномочий контрольно-счетного органа сельского поселения «</w:t>
      </w:r>
      <w:r w:rsidR="00FB287F">
        <w:rPr>
          <w:rFonts w:cs="Times New Roman"/>
          <w:szCs w:val="24"/>
        </w:rPr>
        <w:t>Деревня Игнатовка</w:t>
      </w:r>
      <w:r w:rsidR="00A73D55">
        <w:rPr>
          <w:rFonts w:cs="Times New Roman"/>
          <w:szCs w:val="24"/>
        </w:rPr>
        <w:t xml:space="preserve">» </w:t>
      </w:r>
      <w:r w:rsidRPr="0045318D">
        <w:rPr>
          <w:rFonts w:cs="Times New Roman"/>
          <w:szCs w:val="24"/>
        </w:rPr>
        <w:t xml:space="preserve">проведена </w:t>
      </w:r>
      <w:r w:rsidR="00A73D55">
        <w:rPr>
          <w:rFonts w:cs="Times New Roman"/>
          <w:szCs w:val="24"/>
        </w:rPr>
        <w:t xml:space="preserve">внешняя проверка годового отчета об исполнении бюджета </w:t>
      </w:r>
      <w:r w:rsidR="00F155D0">
        <w:rPr>
          <w:rFonts w:cs="Times New Roman"/>
          <w:szCs w:val="24"/>
        </w:rPr>
        <w:t>сельского поселения за 201</w:t>
      </w:r>
      <w:r w:rsidR="00CD7C76">
        <w:rPr>
          <w:rFonts w:cs="Times New Roman"/>
          <w:szCs w:val="24"/>
        </w:rPr>
        <w:t>6</w:t>
      </w:r>
      <w:r w:rsidR="00F155D0">
        <w:rPr>
          <w:rFonts w:cs="Times New Roman"/>
          <w:szCs w:val="24"/>
        </w:rPr>
        <w:t xml:space="preserve"> год</w:t>
      </w:r>
      <w:r w:rsidRPr="0045318D">
        <w:rPr>
          <w:rFonts w:cs="Times New Roman"/>
          <w:szCs w:val="24"/>
        </w:rPr>
        <w:t>.</w:t>
      </w:r>
    </w:p>
    <w:p w:rsidR="00CD7C76" w:rsidRDefault="00CD7C76" w:rsidP="00CF1AAA">
      <w:pPr>
        <w:spacing w:after="0" w:line="264" w:lineRule="auto"/>
        <w:ind w:right="28" w:firstLine="709"/>
        <w:jc w:val="both"/>
        <w:rPr>
          <w:rFonts w:cs="Times New Roman"/>
          <w:szCs w:val="24"/>
        </w:rPr>
      </w:pPr>
      <w:r w:rsidRPr="00CD7C76">
        <w:rPr>
          <w:rFonts w:cs="Times New Roman"/>
          <w:szCs w:val="24"/>
        </w:rPr>
        <w:t>Основание для проведения проверки: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статьи 157, 264.4 Бюджетного кодекса Российской Федерации</w:t>
      </w:r>
      <w:r w:rsidR="004B2BAD">
        <w:rPr>
          <w:rFonts w:cs="Times New Roman"/>
          <w:szCs w:val="24"/>
        </w:rPr>
        <w:t xml:space="preserve"> (далее по тексту БК РФ)</w:t>
      </w:r>
      <w:r>
        <w:rPr>
          <w:rFonts w:cs="Times New Roman"/>
          <w:szCs w:val="24"/>
        </w:rPr>
        <w:t>, Федеральный закон от 07.02.2011г. № 6-ФЗ «Об общих принципах организации и деятельности контрольно-счетных органов субъектов Российской Федерации и муниципальных образований», пункт 3.</w:t>
      </w:r>
      <w:r w:rsidR="00BE7C59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 плана работы контрольно-счетной палаты муниципального района «Город Людиново и Людиновский район».</w:t>
      </w:r>
    </w:p>
    <w:p w:rsidR="00CD7C76" w:rsidRDefault="00CD7C76" w:rsidP="00CF1AAA">
      <w:pPr>
        <w:spacing w:after="0" w:line="264" w:lineRule="auto"/>
        <w:ind w:right="28" w:firstLine="709"/>
        <w:jc w:val="both"/>
        <w:rPr>
          <w:rFonts w:cs="Times New Roman"/>
          <w:szCs w:val="24"/>
        </w:rPr>
      </w:pPr>
      <w:r w:rsidRPr="00CD7C76">
        <w:rPr>
          <w:rFonts w:cs="Times New Roman"/>
          <w:szCs w:val="24"/>
        </w:rPr>
        <w:t>Объект проверки:</w:t>
      </w:r>
      <w:r>
        <w:rPr>
          <w:rFonts w:cs="Times New Roman"/>
          <w:b/>
          <w:szCs w:val="24"/>
        </w:rPr>
        <w:t xml:space="preserve"> </w:t>
      </w:r>
      <w:r>
        <w:rPr>
          <w:rFonts w:cs="Times New Roman"/>
          <w:szCs w:val="24"/>
        </w:rPr>
        <w:t>муниципальное образование сельского поселения «</w:t>
      </w:r>
      <w:r w:rsidR="00FB287F">
        <w:rPr>
          <w:rFonts w:cs="Times New Roman"/>
          <w:szCs w:val="24"/>
        </w:rPr>
        <w:t>Деревня Игнатовка</w:t>
      </w:r>
      <w:r>
        <w:rPr>
          <w:rFonts w:cs="Times New Roman"/>
          <w:szCs w:val="24"/>
        </w:rPr>
        <w:t>».</w:t>
      </w:r>
      <w:r w:rsidRPr="0045318D">
        <w:rPr>
          <w:rFonts w:cs="Times New Roman"/>
          <w:szCs w:val="24"/>
        </w:rPr>
        <w:t xml:space="preserve"> </w:t>
      </w:r>
    </w:p>
    <w:p w:rsidR="004B2BAD" w:rsidRDefault="004B2BAD" w:rsidP="00CF1AAA">
      <w:pPr>
        <w:spacing w:after="0" w:line="264" w:lineRule="auto"/>
        <w:ind w:right="28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Экспертиза отчета об исполнении бюджета сельского поселения проведена в целях оценки соблюдения муниципальным </w:t>
      </w:r>
      <w:r w:rsidR="007D42BD">
        <w:rPr>
          <w:rFonts w:cs="Times New Roman"/>
          <w:szCs w:val="24"/>
        </w:rPr>
        <w:t xml:space="preserve">образованием </w:t>
      </w:r>
      <w:r>
        <w:rPr>
          <w:rFonts w:cs="Times New Roman"/>
          <w:szCs w:val="24"/>
        </w:rPr>
        <w:t>бюджетного законодательства при исполнении бюджета</w:t>
      </w:r>
      <w:r w:rsidR="007D42B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оценки достоверности годового отчета об исполнении бюджета и достоверности годовой бюджетной отчетности. </w:t>
      </w:r>
    </w:p>
    <w:p w:rsidR="00CD7C76" w:rsidRPr="00CD7C76" w:rsidRDefault="00CD7C76" w:rsidP="00CF1AAA">
      <w:pPr>
        <w:spacing w:before="120" w:after="120" w:line="264" w:lineRule="auto"/>
        <w:ind w:right="28" w:firstLine="709"/>
        <w:jc w:val="center"/>
        <w:rPr>
          <w:rFonts w:eastAsia="Calibri" w:cs="Times New Roman"/>
          <w:b/>
          <w:szCs w:val="28"/>
        </w:rPr>
      </w:pPr>
      <w:r w:rsidRPr="00CD7C76">
        <w:rPr>
          <w:rFonts w:eastAsia="Calibri" w:cs="Times New Roman"/>
          <w:b/>
          <w:szCs w:val="28"/>
        </w:rPr>
        <w:t>1. Общие положения</w:t>
      </w:r>
    </w:p>
    <w:p w:rsidR="0045318D" w:rsidRPr="0045318D" w:rsidRDefault="0045318D" w:rsidP="00CF1AAA">
      <w:pPr>
        <w:spacing w:after="20" w:line="264" w:lineRule="auto"/>
        <w:ind w:firstLine="709"/>
        <w:jc w:val="both"/>
        <w:rPr>
          <w:rFonts w:eastAsia="Calibri" w:cs="Times New Roman"/>
          <w:sz w:val="28"/>
          <w:szCs w:val="28"/>
        </w:rPr>
      </w:pPr>
      <w:r w:rsidRPr="0045318D">
        <w:rPr>
          <w:szCs w:val="24"/>
        </w:rPr>
        <w:t>Закл</w:t>
      </w:r>
      <w:r w:rsidR="00F155D0">
        <w:rPr>
          <w:szCs w:val="24"/>
        </w:rPr>
        <w:t>ючение контрольно-счетной палаты</w:t>
      </w:r>
      <w:r w:rsidRPr="0045318D">
        <w:rPr>
          <w:szCs w:val="24"/>
        </w:rPr>
        <w:t xml:space="preserve"> муниципального района «Город Людиново и Людиновский район» на проект решения Сельской Думы </w:t>
      </w:r>
      <w:r w:rsidRPr="0045318D">
        <w:rPr>
          <w:rFonts w:cs="Times New Roman"/>
          <w:szCs w:val="24"/>
        </w:rPr>
        <w:t>«О</w:t>
      </w:r>
      <w:r w:rsidR="00A73D55">
        <w:rPr>
          <w:rFonts w:cs="Times New Roman"/>
          <w:szCs w:val="24"/>
        </w:rPr>
        <w:t>б исполнении</w:t>
      </w:r>
      <w:r w:rsidRPr="0045318D">
        <w:rPr>
          <w:rFonts w:cs="Times New Roman"/>
          <w:szCs w:val="24"/>
        </w:rPr>
        <w:t xml:space="preserve"> бюджет</w:t>
      </w:r>
      <w:r w:rsidR="00A73D55">
        <w:rPr>
          <w:rFonts w:cs="Times New Roman"/>
          <w:szCs w:val="24"/>
        </w:rPr>
        <w:t>а</w:t>
      </w:r>
      <w:r w:rsidRPr="0045318D">
        <w:rPr>
          <w:rFonts w:cs="Times New Roman"/>
          <w:szCs w:val="24"/>
        </w:rPr>
        <w:t xml:space="preserve">  сельского поселения «</w:t>
      </w:r>
      <w:r w:rsidR="00FB287F">
        <w:rPr>
          <w:rFonts w:cs="Times New Roman"/>
          <w:szCs w:val="24"/>
        </w:rPr>
        <w:t>Деревня Игнатовка</w:t>
      </w:r>
      <w:r w:rsidRPr="0045318D">
        <w:rPr>
          <w:rFonts w:cs="Times New Roman"/>
          <w:szCs w:val="24"/>
        </w:rPr>
        <w:t>»</w:t>
      </w:r>
      <w:r w:rsidR="00A73D55">
        <w:rPr>
          <w:rFonts w:cs="Times New Roman"/>
          <w:szCs w:val="24"/>
        </w:rPr>
        <w:t xml:space="preserve"> з</w:t>
      </w:r>
      <w:r w:rsidR="004B2BAD">
        <w:rPr>
          <w:rFonts w:cs="Times New Roman"/>
          <w:szCs w:val="24"/>
        </w:rPr>
        <w:t>а 2016</w:t>
      </w:r>
      <w:r w:rsidRPr="0045318D">
        <w:rPr>
          <w:rFonts w:cs="Times New Roman"/>
          <w:szCs w:val="24"/>
        </w:rPr>
        <w:t xml:space="preserve"> год» </w:t>
      </w:r>
      <w:r w:rsidRPr="0045318D">
        <w:rPr>
          <w:szCs w:val="24"/>
        </w:rPr>
        <w:t xml:space="preserve">подготовлено в соответствии с </w:t>
      </w:r>
      <w:r w:rsidR="00A86A84">
        <w:rPr>
          <w:szCs w:val="24"/>
        </w:rPr>
        <w:t>БК</w:t>
      </w:r>
      <w:r w:rsidRPr="0045318D">
        <w:rPr>
          <w:szCs w:val="24"/>
        </w:rPr>
        <w:t xml:space="preserve"> РФ, Федеральным законом РФ от 07.02.2011г. № 6–ФЗ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«О бюджетном процессе в муниципальном образовании сельско</w:t>
      </w:r>
      <w:r w:rsidR="009F55D7">
        <w:rPr>
          <w:szCs w:val="24"/>
        </w:rPr>
        <w:t>го</w:t>
      </w:r>
      <w:r w:rsidRPr="0045318D">
        <w:rPr>
          <w:szCs w:val="24"/>
        </w:rPr>
        <w:t xml:space="preserve"> поселени</w:t>
      </w:r>
      <w:r w:rsidR="009F55D7">
        <w:rPr>
          <w:szCs w:val="24"/>
        </w:rPr>
        <w:t>я</w:t>
      </w:r>
      <w:r w:rsidRPr="0045318D">
        <w:rPr>
          <w:szCs w:val="24"/>
        </w:rPr>
        <w:t xml:space="preserve"> </w:t>
      </w:r>
      <w:r w:rsidR="004B2BAD">
        <w:rPr>
          <w:szCs w:val="24"/>
        </w:rPr>
        <w:t>«</w:t>
      </w:r>
      <w:r w:rsidR="009F55D7">
        <w:rPr>
          <w:rFonts w:cs="Times New Roman"/>
          <w:szCs w:val="24"/>
        </w:rPr>
        <w:t>Деревня Игнатовка</w:t>
      </w:r>
      <w:r w:rsidR="004B2BAD">
        <w:rPr>
          <w:rFonts w:cs="Times New Roman"/>
          <w:szCs w:val="24"/>
        </w:rPr>
        <w:t>»</w:t>
      </w:r>
      <w:r w:rsidR="000D157C">
        <w:rPr>
          <w:szCs w:val="24"/>
        </w:rPr>
        <w:t>,</w:t>
      </w:r>
      <w:r w:rsidRPr="0045318D">
        <w:rPr>
          <w:rFonts w:cs="Times New Roman"/>
          <w:szCs w:val="24"/>
        </w:rPr>
        <w:t xml:space="preserve"> утвержденн</w:t>
      </w:r>
      <w:r w:rsidR="000D157C">
        <w:rPr>
          <w:rFonts w:cs="Times New Roman"/>
          <w:szCs w:val="24"/>
        </w:rPr>
        <w:t>ого</w:t>
      </w:r>
      <w:r w:rsidRPr="0045318D">
        <w:rPr>
          <w:rFonts w:cs="Times New Roman"/>
          <w:szCs w:val="24"/>
        </w:rPr>
        <w:t xml:space="preserve"> решение</w:t>
      </w:r>
      <w:r w:rsidR="00F155D0">
        <w:rPr>
          <w:rFonts w:cs="Times New Roman"/>
          <w:szCs w:val="24"/>
        </w:rPr>
        <w:t>м</w:t>
      </w:r>
      <w:r w:rsidRPr="0045318D">
        <w:rPr>
          <w:rFonts w:cs="Times New Roman"/>
          <w:szCs w:val="24"/>
        </w:rPr>
        <w:t xml:space="preserve"> Сельской Думы </w:t>
      </w:r>
      <w:r w:rsidR="004B2BAD" w:rsidRPr="004B2BAD">
        <w:rPr>
          <w:rFonts w:cs="Times New Roman"/>
          <w:szCs w:val="24"/>
        </w:rPr>
        <w:t>от 2</w:t>
      </w:r>
      <w:r w:rsidR="009F55D7">
        <w:rPr>
          <w:rFonts w:cs="Times New Roman"/>
          <w:szCs w:val="24"/>
        </w:rPr>
        <w:t>3</w:t>
      </w:r>
      <w:r w:rsidR="004B2BAD" w:rsidRPr="004B2BAD">
        <w:rPr>
          <w:rFonts w:cs="Times New Roman"/>
          <w:szCs w:val="24"/>
        </w:rPr>
        <w:t>.</w:t>
      </w:r>
      <w:r w:rsidR="009F55D7">
        <w:rPr>
          <w:rFonts w:cs="Times New Roman"/>
          <w:szCs w:val="24"/>
        </w:rPr>
        <w:t>01</w:t>
      </w:r>
      <w:r w:rsidR="004B2BAD" w:rsidRPr="004B2BAD">
        <w:rPr>
          <w:rFonts w:cs="Times New Roman"/>
          <w:szCs w:val="24"/>
        </w:rPr>
        <w:t>.2014 № 1</w:t>
      </w:r>
      <w:r w:rsidR="009F55D7">
        <w:rPr>
          <w:rFonts w:cs="Times New Roman"/>
          <w:szCs w:val="24"/>
        </w:rPr>
        <w:t>57 (в редакции решений от 29.10.2015 № 14 и от 27.10.2016 № 51)</w:t>
      </w:r>
      <w:r w:rsidRPr="0045318D">
        <w:rPr>
          <w:szCs w:val="24"/>
        </w:rPr>
        <w:t>.</w:t>
      </w:r>
      <w:r w:rsidRPr="0045318D">
        <w:rPr>
          <w:rFonts w:eastAsia="Calibri" w:cs="Times New Roman"/>
          <w:sz w:val="28"/>
          <w:szCs w:val="28"/>
        </w:rPr>
        <w:t xml:space="preserve"> </w:t>
      </w:r>
    </w:p>
    <w:p w:rsidR="00097713" w:rsidRDefault="00097713" w:rsidP="00CF1AA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со статьей 264.4 Б</w:t>
      </w:r>
      <w:r w:rsidR="004B2BAD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РФ и требованиями статьи </w:t>
      </w:r>
      <w:r w:rsidRPr="002F744F">
        <w:rPr>
          <w:rFonts w:cs="Times New Roman"/>
          <w:szCs w:val="24"/>
        </w:rPr>
        <w:t>1</w:t>
      </w:r>
      <w:r w:rsidR="009F55D7">
        <w:rPr>
          <w:rFonts w:cs="Times New Roman"/>
          <w:szCs w:val="24"/>
        </w:rPr>
        <w:t>5</w:t>
      </w:r>
      <w:r w:rsidRPr="002F744F">
        <w:rPr>
          <w:rFonts w:cs="Times New Roman"/>
          <w:szCs w:val="24"/>
        </w:rPr>
        <w:t xml:space="preserve"> Положения о бюджетном процессе в муниципальном образовании сельско</w:t>
      </w:r>
      <w:r w:rsidR="009F55D7">
        <w:rPr>
          <w:rFonts w:cs="Times New Roman"/>
          <w:szCs w:val="24"/>
        </w:rPr>
        <w:t>го</w:t>
      </w:r>
      <w:r w:rsidRPr="002F744F">
        <w:rPr>
          <w:rFonts w:cs="Times New Roman"/>
          <w:szCs w:val="24"/>
        </w:rPr>
        <w:t xml:space="preserve"> поселени</w:t>
      </w:r>
      <w:r w:rsidR="009F55D7">
        <w:rPr>
          <w:rFonts w:cs="Times New Roman"/>
          <w:szCs w:val="24"/>
        </w:rPr>
        <w:t>я</w:t>
      </w:r>
      <w:r w:rsidRPr="002F744F">
        <w:rPr>
          <w:rFonts w:cs="Times New Roman"/>
          <w:szCs w:val="24"/>
        </w:rPr>
        <w:t xml:space="preserve"> «</w:t>
      </w:r>
      <w:r w:rsidR="009F55D7">
        <w:rPr>
          <w:rFonts w:cs="Times New Roman"/>
          <w:szCs w:val="24"/>
        </w:rPr>
        <w:t>Деревня Игнатовка</w:t>
      </w:r>
      <w:r>
        <w:rPr>
          <w:rFonts w:cs="Times New Roman"/>
          <w:szCs w:val="24"/>
        </w:rPr>
        <w:t>» годовой отчет об исполнении бюджета подлежал внешней проверке, перед его рассмотрением в законодательном (представительном) органе с подготовкой заключения на годовой отчет об исполнении бюджета.</w:t>
      </w:r>
    </w:p>
    <w:p w:rsidR="00097713" w:rsidRDefault="00097713" w:rsidP="00CF1AAA">
      <w:pPr>
        <w:pStyle w:val="ConsPlusNormal"/>
        <w:widowControl/>
        <w:spacing w:line="264" w:lineRule="auto"/>
        <w:ind w:right="2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на отчет </w:t>
      </w:r>
      <w:r w:rsidRPr="00663418">
        <w:rPr>
          <w:rFonts w:ascii="Times New Roman" w:hAnsi="Times New Roman" w:cs="Times New Roman"/>
          <w:color w:val="000000"/>
          <w:sz w:val="24"/>
          <w:szCs w:val="24"/>
        </w:rPr>
        <w:t>«Об исполнении бюджета сельского поселения «</w:t>
      </w:r>
      <w:r w:rsidR="009F55D7" w:rsidRPr="00663418">
        <w:rPr>
          <w:rFonts w:ascii="Times New Roman" w:hAnsi="Times New Roman" w:cs="Times New Roman"/>
          <w:sz w:val="24"/>
          <w:szCs w:val="24"/>
        </w:rPr>
        <w:t>Деревня Игнатовка</w:t>
      </w:r>
      <w:r w:rsidRPr="00663418">
        <w:rPr>
          <w:rFonts w:ascii="Times New Roman" w:hAnsi="Times New Roman" w:cs="Times New Roman"/>
          <w:color w:val="000000"/>
          <w:sz w:val="24"/>
          <w:szCs w:val="24"/>
        </w:rPr>
        <w:t>» за 201</w:t>
      </w:r>
      <w:r w:rsidR="00BE7C59" w:rsidRPr="0066341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63418">
        <w:rPr>
          <w:rFonts w:ascii="Times New Roman" w:hAnsi="Times New Roman" w:cs="Times New Roman"/>
          <w:color w:val="000000"/>
          <w:sz w:val="24"/>
          <w:szCs w:val="24"/>
        </w:rPr>
        <w:t xml:space="preserve"> год»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подготовлено по результатам экспертизы бюджетной отчетности  и  анализа годовой отчетности. </w:t>
      </w:r>
    </w:p>
    <w:p w:rsidR="00097713" w:rsidRDefault="00097713" w:rsidP="00CF1AAA">
      <w:pPr>
        <w:suppressAutoHyphens/>
        <w:spacing w:after="0" w:line="264" w:lineRule="auto"/>
        <w:ind w:firstLine="709"/>
        <w:jc w:val="both"/>
        <w:rPr>
          <w:rFonts w:eastAsia="Times New Roman" w:cs="Times New Roman"/>
          <w:szCs w:val="24"/>
          <w:lang w:eastAsia="ar-SA"/>
        </w:rPr>
      </w:pPr>
      <w:r>
        <w:rPr>
          <w:rFonts w:cs="Times New Roman"/>
          <w:szCs w:val="24"/>
        </w:rPr>
        <w:lastRenderedPageBreak/>
        <w:t>В соответствии с пунктом 1</w:t>
      </w:r>
      <w:r w:rsidR="008265BC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.1 Положения о бюджетном процессе, утвержденного решением Сельской Думы </w:t>
      </w:r>
      <w:r w:rsidR="00F155D0" w:rsidRPr="0045318D">
        <w:rPr>
          <w:szCs w:val="24"/>
        </w:rPr>
        <w:t xml:space="preserve">от </w:t>
      </w:r>
      <w:r w:rsidR="004B2BAD">
        <w:rPr>
          <w:szCs w:val="24"/>
        </w:rPr>
        <w:t>2</w:t>
      </w:r>
      <w:r w:rsidR="008265BC">
        <w:rPr>
          <w:szCs w:val="24"/>
        </w:rPr>
        <w:t>3</w:t>
      </w:r>
      <w:r w:rsidR="00F11610">
        <w:rPr>
          <w:rFonts w:cs="Times New Roman"/>
          <w:szCs w:val="24"/>
        </w:rPr>
        <w:t>.</w:t>
      </w:r>
      <w:r w:rsidR="008265BC">
        <w:rPr>
          <w:rFonts w:cs="Times New Roman"/>
          <w:szCs w:val="24"/>
        </w:rPr>
        <w:t>0</w:t>
      </w:r>
      <w:r w:rsidR="004B2BAD">
        <w:rPr>
          <w:rFonts w:cs="Times New Roman"/>
          <w:szCs w:val="24"/>
        </w:rPr>
        <w:t>1</w:t>
      </w:r>
      <w:r w:rsidR="00F155D0" w:rsidRPr="0045318D">
        <w:rPr>
          <w:rFonts w:cs="Times New Roman"/>
          <w:szCs w:val="24"/>
        </w:rPr>
        <w:t>.201</w:t>
      </w:r>
      <w:r w:rsidR="00F155D0">
        <w:rPr>
          <w:rFonts w:cs="Times New Roman"/>
          <w:szCs w:val="24"/>
        </w:rPr>
        <w:t>4</w:t>
      </w:r>
      <w:r w:rsidR="00F155D0" w:rsidRPr="0045318D">
        <w:rPr>
          <w:rFonts w:cs="Times New Roman"/>
          <w:szCs w:val="24"/>
        </w:rPr>
        <w:t xml:space="preserve"> № </w:t>
      </w:r>
      <w:r w:rsidR="004B2BAD">
        <w:rPr>
          <w:rFonts w:cs="Times New Roman"/>
          <w:szCs w:val="24"/>
        </w:rPr>
        <w:t>1</w:t>
      </w:r>
      <w:r w:rsidR="008265BC">
        <w:rPr>
          <w:rFonts w:cs="Times New Roman"/>
          <w:szCs w:val="24"/>
        </w:rPr>
        <w:t>5</w:t>
      </w:r>
      <w:r w:rsidR="004B2BAD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исполнение бюджета осуществлялось администрацией сельского поселения.</w:t>
      </w:r>
      <w:r>
        <w:rPr>
          <w:rFonts w:eastAsia="Times New Roman" w:cs="Times New Roman"/>
          <w:szCs w:val="24"/>
          <w:lang w:eastAsia="ar-SA"/>
        </w:rPr>
        <w:t xml:space="preserve"> </w:t>
      </w:r>
    </w:p>
    <w:p w:rsidR="00F90AA0" w:rsidRDefault="00F90AA0" w:rsidP="00CF1AAA">
      <w:pPr>
        <w:tabs>
          <w:tab w:val="left" w:pos="1787"/>
        </w:tabs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Отчет об исполнении бюджета за 201</w:t>
      </w:r>
      <w:r w:rsidR="002F744F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год подготовлен в форме проекта решения «Об исполнении бюджета сельского поселения «</w:t>
      </w:r>
      <w:r w:rsidR="008265BC">
        <w:rPr>
          <w:rFonts w:cs="Times New Roman"/>
          <w:szCs w:val="24"/>
        </w:rPr>
        <w:t>Деревня Игнатовка</w:t>
      </w:r>
      <w:r>
        <w:rPr>
          <w:rFonts w:cs="Times New Roman"/>
          <w:szCs w:val="24"/>
        </w:rPr>
        <w:t>» за 201</w:t>
      </w:r>
      <w:r w:rsidR="002F744F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год» и содержит данные об исполнении бюджета по доходам, расходам и источникам финансирования дефицита бюджета в соответствии с бюджетной классификацией Российской Федерации.</w:t>
      </w:r>
    </w:p>
    <w:p w:rsidR="00F90AA0" w:rsidRDefault="00F90AA0" w:rsidP="00CF1AA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Отчет об исполнении бюджета </w:t>
      </w:r>
      <w:r w:rsidR="00FD30F9">
        <w:rPr>
          <w:rFonts w:cs="Times New Roman"/>
          <w:szCs w:val="24"/>
        </w:rPr>
        <w:t>в контрольно-счетную п</w:t>
      </w:r>
      <w:r w:rsidR="00BE7C59">
        <w:rPr>
          <w:rFonts w:cs="Times New Roman"/>
          <w:szCs w:val="24"/>
        </w:rPr>
        <w:t>алату предоставлен 0</w:t>
      </w:r>
      <w:r w:rsidR="008265BC">
        <w:rPr>
          <w:rFonts w:cs="Times New Roman"/>
          <w:szCs w:val="24"/>
        </w:rPr>
        <w:t>1</w:t>
      </w:r>
      <w:r w:rsidR="00BE7C59">
        <w:rPr>
          <w:rFonts w:cs="Times New Roman"/>
          <w:szCs w:val="24"/>
        </w:rPr>
        <w:t>.03.2017</w:t>
      </w:r>
      <w:r w:rsidR="008265BC">
        <w:rPr>
          <w:rFonts w:cs="Times New Roman"/>
          <w:szCs w:val="24"/>
        </w:rPr>
        <w:t xml:space="preserve"> </w:t>
      </w:r>
      <w:r w:rsidR="00BE7C59">
        <w:rPr>
          <w:rFonts w:cs="Times New Roman"/>
          <w:szCs w:val="24"/>
        </w:rPr>
        <w:t>г</w:t>
      </w:r>
      <w:r w:rsidR="008265BC">
        <w:rPr>
          <w:rFonts w:cs="Times New Roman"/>
          <w:szCs w:val="24"/>
        </w:rPr>
        <w:t>ода</w:t>
      </w:r>
      <w:r w:rsidR="006C3208">
        <w:rPr>
          <w:rFonts w:cs="Times New Roman"/>
          <w:szCs w:val="24"/>
        </w:rPr>
        <w:t xml:space="preserve">, что </w:t>
      </w:r>
      <w:r w:rsidR="007D42BD">
        <w:rPr>
          <w:rFonts w:cs="Times New Roman"/>
          <w:szCs w:val="24"/>
        </w:rPr>
        <w:t>соответствует</w:t>
      </w:r>
      <w:r w:rsidR="006C3208">
        <w:rPr>
          <w:rFonts w:cs="Times New Roman"/>
          <w:szCs w:val="24"/>
        </w:rPr>
        <w:t xml:space="preserve"> сроку</w:t>
      </w:r>
      <w:r w:rsidR="007D42BD">
        <w:rPr>
          <w:rFonts w:cs="Times New Roman"/>
          <w:szCs w:val="24"/>
        </w:rPr>
        <w:t>,</w:t>
      </w:r>
      <w:r w:rsidR="006C3208">
        <w:rPr>
          <w:rFonts w:cs="Times New Roman"/>
          <w:szCs w:val="24"/>
        </w:rPr>
        <w:t xml:space="preserve"> установле</w:t>
      </w:r>
      <w:r w:rsidR="007D42BD">
        <w:rPr>
          <w:rFonts w:cs="Times New Roman"/>
          <w:szCs w:val="24"/>
        </w:rPr>
        <w:t>н</w:t>
      </w:r>
      <w:r w:rsidR="006C3208">
        <w:rPr>
          <w:rFonts w:cs="Times New Roman"/>
          <w:szCs w:val="24"/>
        </w:rPr>
        <w:t>н</w:t>
      </w:r>
      <w:r w:rsidR="007D42BD">
        <w:rPr>
          <w:rFonts w:cs="Times New Roman"/>
          <w:szCs w:val="24"/>
        </w:rPr>
        <w:t>ому</w:t>
      </w:r>
      <w:r w:rsidR="006C3208">
        <w:rPr>
          <w:rFonts w:cs="Times New Roman"/>
          <w:szCs w:val="24"/>
        </w:rPr>
        <w:t xml:space="preserve"> Положением о бюджетном процессе.</w:t>
      </w:r>
    </w:p>
    <w:p w:rsidR="00B54C8C" w:rsidRPr="00B54C8C" w:rsidRDefault="00FD30F9" w:rsidP="00CF1AAA">
      <w:pPr>
        <w:spacing w:after="0" w:line="264" w:lineRule="auto"/>
        <w:ind w:firstLine="709"/>
        <w:jc w:val="both"/>
        <w:rPr>
          <w:szCs w:val="24"/>
        </w:rPr>
      </w:pPr>
      <w:r w:rsidRPr="00FD30F9">
        <w:rPr>
          <w:rFonts w:cs="Times New Roman"/>
          <w:szCs w:val="24"/>
        </w:rPr>
        <w:t>В соответствии с пунктами 15.1. и 16.6. Положения о бюджетном процессе проект решения Сельской Думы о</w:t>
      </w:r>
      <w:r w:rsidR="00B54C8C">
        <w:rPr>
          <w:rFonts w:cs="Times New Roman"/>
          <w:szCs w:val="24"/>
        </w:rPr>
        <w:t>б исполнении</w:t>
      </w:r>
      <w:r w:rsidRPr="00FD30F9">
        <w:rPr>
          <w:rFonts w:cs="Times New Roman"/>
          <w:szCs w:val="24"/>
        </w:rPr>
        <w:t xml:space="preserve"> бюджет</w:t>
      </w:r>
      <w:r w:rsidR="00B54C8C">
        <w:rPr>
          <w:rFonts w:cs="Times New Roman"/>
          <w:szCs w:val="24"/>
        </w:rPr>
        <w:t>а</w:t>
      </w:r>
      <w:r w:rsidRPr="00FD30F9">
        <w:rPr>
          <w:rFonts w:cs="Times New Roman"/>
          <w:szCs w:val="24"/>
        </w:rPr>
        <w:t xml:space="preserve"> </w:t>
      </w:r>
      <w:r w:rsidR="00B54C8C">
        <w:rPr>
          <w:szCs w:val="24"/>
        </w:rPr>
        <w:t xml:space="preserve">опубликован </w:t>
      </w:r>
      <w:r w:rsidRPr="00FD30F9">
        <w:rPr>
          <w:szCs w:val="24"/>
        </w:rPr>
        <w:t xml:space="preserve">на официальном </w:t>
      </w:r>
      <w:hyperlink w:history="1">
        <w:r w:rsidRPr="00B54C8C">
          <w:rPr>
            <w:rStyle w:val="aa"/>
            <w:color w:val="auto"/>
            <w:szCs w:val="24"/>
            <w:u w:val="none"/>
          </w:rPr>
          <w:t>сайте газеты «Людиновский рабочий</w:t>
        </w:r>
      </w:hyperlink>
      <w:r w:rsidRPr="00B54C8C">
        <w:rPr>
          <w:szCs w:val="24"/>
        </w:rPr>
        <w:t>»</w:t>
      </w:r>
      <w:r w:rsidR="008265BC">
        <w:rPr>
          <w:szCs w:val="24"/>
        </w:rPr>
        <w:t xml:space="preserve"> 28</w:t>
      </w:r>
      <w:r w:rsidRPr="00FD30F9">
        <w:rPr>
          <w:szCs w:val="24"/>
        </w:rPr>
        <w:t xml:space="preserve"> </w:t>
      </w:r>
      <w:r w:rsidR="00B54C8C">
        <w:rPr>
          <w:szCs w:val="24"/>
        </w:rPr>
        <w:t>марта 2017</w:t>
      </w:r>
      <w:r w:rsidRPr="00FD30F9">
        <w:rPr>
          <w:szCs w:val="24"/>
        </w:rPr>
        <w:t xml:space="preserve"> года - </w:t>
      </w:r>
      <w:hyperlink r:id="rId8" w:history="1">
        <w:r w:rsidRPr="00B54C8C">
          <w:rPr>
            <w:rStyle w:val="aa"/>
            <w:color w:val="auto"/>
            <w:szCs w:val="24"/>
            <w:u w:val="none"/>
          </w:rPr>
          <w:t>www.ludinovskiy.ru</w:t>
        </w:r>
      </w:hyperlink>
      <w:r w:rsidRPr="00B54C8C">
        <w:rPr>
          <w:szCs w:val="24"/>
        </w:rPr>
        <w:t>.</w:t>
      </w:r>
      <w:r w:rsidR="00B54C8C">
        <w:rPr>
          <w:szCs w:val="24"/>
        </w:rPr>
        <w:t xml:space="preserve"> Решением Сельск</w:t>
      </w:r>
      <w:r w:rsidR="008265BC">
        <w:rPr>
          <w:szCs w:val="24"/>
        </w:rPr>
        <w:t>ой Думы сельского поселения от 22</w:t>
      </w:r>
      <w:r w:rsidR="00B54C8C">
        <w:rPr>
          <w:szCs w:val="24"/>
        </w:rPr>
        <w:t xml:space="preserve">.03.2017 № </w:t>
      </w:r>
      <w:r w:rsidR="008265BC">
        <w:rPr>
          <w:szCs w:val="24"/>
        </w:rPr>
        <w:t>74</w:t>
      </w:r>
      <w:r w:rsidR="00B54C8C">
        <w:rPr>
          <w:szCs w:val="24"/>
        </w:rPr>
        <w:t xml:space="preserve"> проведение публичных слушаний по проекту решения об утверждении отчета об исполнении бюджета поселения за 2016 год назначено на 0</w:t>
      </w:r>
      <w:r w:rsidR="008265BC">
        <w:rPr>
          <w:szCs w:val="24"/>
        </w:rPr>
        <w:t>6</w:t>
      </w:r>
      <w:r w:rsidR="00B54C8C">
        <w:rPr>
          <w:szCs w:val="24"/>
        </w:rPr>
        <w:t>.0</w:t>
      </w:r>
      <w:r w:rsidR="008265BC">
        <w:rPr>
          <w:szCs w:val="24"/>
        </w:rPr>
        <w:t>4</w:t>
      </w:r>
      <w:r w:rsidR="00B54C8C">
        <w:rPr>
          <w:szCs w:val="24"/>
        </w:rPr>
        <w:t>.2017 года.</w:t>
      </w:r>
    </w:p>
    <w:p w:rsidR="00097713" w:rsidRDefault="00097713" w:rsidP="00CF1AA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FD30F9">
        <w:rPr>
          <w:rFonts w:cs="Times New Roman"/>
          <w:szCs w:val="24"/>
        </w:rPr>
        <w:t xml:space="preserve">Анализ </w:t>
      </w:r>
      <w:r w:rsidR="00615DA0" w:rsidRPr="00FD30F9">
        <w:rPr>
          <w:rFonts w:cs="Times New Roman"/>
          <w:szCs w:val="24"/>
        </w:rPr>
        <w:t xml:space="preserve">годового </w:t>
      </w:r>
      <w:r w:rsidRPr="00FD30F9">
        <w:rPr>
          <w:rFonts w:cs="Times New Roman"/>
          <w:szCs w:val="24"/>
        </w:rPr>
        <w:t>отчета об исполнении</w:t>
      </w:r>
      <w:r>
        <w:rPr>
          <w:rFonts w:cs="Times New Roman"/>
          <w:szCs w:val="24"/>
        </w:rPr>
        <w:t xml:space="preserve"> бюджета осуществлялся сравнением текущих показателей бюджета сельского поселения 201</w:t>
      </w:r>
      <w:r w:rsidR="00B54C8C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года с показателями за прошлый период  201</w:t>
      </w:r>
      <w:r w:rsidR="00B54C8C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года, а также плановы</w:t>
      </w:r>
      <w:r w:rsidR="007D42BD">
        <w:rPr>
          <w:rFonts w:cs="Times New Roman"/>
          <w:szCs w:val="24"/>
        </w:rPr>
        <w:t>х</w:t>
      </w:r>
      <w:r>
        <w:rPr>
          <w:rFonts w:cs="Times New Roman"/>
          <w:szCs w:val="24"/>
        </w:rPr>
        <w:t xml:space="preserve"> показател</w:t>
      </w:r>
      <w:r w:rsidR="007D42BD">
        <w:rPr>
          <w:rFonts w:cs="Times New Roman"/>
          <w:szCs w:val="24"/>
        </w:rPr>
        <w:t>ей</w:t>
      </w:r>
      <w:r>
        <w:rPr>
          <w:rFonts w:cs="Times New Roman"/>
          <w:szCs w:val="24"/>
        </w:rPr>
        <w:t xml:space="preserve"> с фактическими. В анализе отчета об исполнении бюджета определялась структура бюджета, доля отдельных бюджетных показателей в итоговом показателе и их влияние на общие результаты.</w:t>
      </w:r>
    </w:p>
    <w:p w:rsidR="00097713" w:rsidRDefault="004B2BAD" w:rsidP="00CF1AAA">
      <w:pPr>
        <w:spacing w:before="120" w:after="120" w:line="264" w:lineRule="auto"/>
        <w:ind w:firstLine="709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2</w:t>
      </w:r>
      <w:r w:rsidR="00097713">
        <w:rPr>
          <w:rFonts w:eastAsia="Times New Roman" w:cs="Times New Roman"/>
          <w:b/>
          <w:color w:val="000000"/>
          <w:szCs w:val="24"/>
        </w:rPr>
        <w:t>. Общая характеристика исполнения бюджета сельского поселения за 201</w:t>
      </w:r>
      <w:r w:rsidR="00B54C8C">
        <w:rPr>
          <w:rFonts w:eastAsia="Times New Roman" w:cs="Times New Roman"/>
          <w:b/>
          <w:color w:val="000000"/>
          <w:szCs w:val="24"/>
        </w:rPr>
        <w:t>6</w:t>
      </w:r>
      <w:r w:rsidR="00097713">
        <w:rPr>
          <w:rFonts w:eastAsia="Times New Roman" w:cs="Times New Roman"/>
          <w:b/>
          <w:color w:val="000000"/>
          <w:szCs w:val="24"/>
        </w:rPr>
        <w:t xml:space="preserve"> год </w:t>
      </w:r>
    </w:p>
    <w:p w:rsidR="008265BC" w:rsidRPr="00663418" w:rsidRDefault="00097713" w:rsidP="00CF1AA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663418">
        <w:rPr>
          <w:rStyle w:val="FontStyle26"/>
          <w:sz w:val="24"/>
          <w:szCs w:val="24"/>
        </w:rPr>
        <w:t xml:space="preserve">Бюджет сельского поселения </w:t>
      </w:r>
      <w:r w:rsidRPr="00663418">
        <w:rPr>
          <w:rFonts w:cs="Times New Roman"/>
          <w:szCs w:val="24"/>
        </w:rPr>
        <w:t>«</w:t>
      </w:r>
      <w:r w:rsidR="008265BC" w:rsidRPr="00663418">
        <w:rPr>
          <w:rFonts w:cs="Times New Roman"/>
          <w:szCs w:val="24"/>
        </w:rPr>
        <w:t>Деревня Игнатовка</w:t>
      </w:r>
      <w:r w:rsidRPr="00663418">
        <w:rPr>
          <w:rFonts w:cs="Times New Roman"/>
          <w:szCs w:val="24"/>
        </w:rPr>
        <w:t>» на 201</w:t>
      </w:r>
      <w:r w:rsidR="00172279" w:rsidRPr="00663418">
        <w:rPr>
          <w:rFonts w:cs="Times New Roman"/>
          <w:szCs w:val="24"/>
        </w:rPr>
        <w:t>6</w:t>
      </w:r>
      <w:r w:rsidRPr="00663418">
        <w:rPr>
          <w:rFonts w:cs="Times New Roman"/>
          <w:szCs w:val="24"/>
        </w:rPr>
        <w:t xml:space="preserve"> год </w:t>
      </w:r>
      <w:r w:rsidRPr="00663418">
        <w:rPr>
          <w:rStyle w:val="FontStyle26"/>
          <w:sz w:val="24"/>
          <w:szCs w:val="24"/>
        </w:rPr>
        <w:t xml:space="preserve">первоначально утвержден </w:t>
      </w:r>
      <w:r w:rsidRPr="00663418">
        <w:rPr>
          <w:rFonts w:cs="Times New Roman"/>
          <w:szCs w:val="24"/>
        </w:rPr>
        <w:t>решением Сельск</w:t>
      </w:r>
      <w:r w:rsidR="00172279" w:rsidRPr="00663418">
        <w:rPr>
          <w:rFonts w:cs="Times New Roman"/>
          <w:szCs w:val="24"/>
        </w:rPr>
        <w:t>ой Думы сельского поселения от 2</w:t>
      </w:r>
      <w:r w:rsidR="008265BC" w:rsidRPr="00663418">
        <w:rPr>
          <w:rFonts w:cs="Times New Roman"/>
          <w:szCs w:val="24"/>
        </w:rPr>
        <w:t>3</w:t>
      </w:r>
      <w:r w:rsidRPr="00663418">
        <w:rPr>
          <w:rFonts w:cs="Times New Roman"/>
          <w:szCs w:val="24"/>
        </w:rPr>
        <w:t>.12.201</w:t>
      </w:r>
      <w:r w:rsidR="00172279" w:rsidRPr="00663418">
        <w:rPr>
          <w:rFonts w:cs="Times New Roman"/>
          <w:szCs w:val="24"/>
        </w:rPr>
        <w:t>5</w:t>
      </w:r>
      <w:r w:rsidRPr="00663418">
        <w:rPr>
          <w:rFonts w:cs="Times New Roman"/>
          <w:szCs w:val="24"/>
        </w:rPr>
        <w:t xml:space="preserve"> № </w:t>
      </w:r>
      <w:r w:rsidR="00172279" w:rsidRPr="00663418">
        <w:rPr>
          <w:rFonts w:cs="Times New Roman"/>
          <w:szCs w:val="24"/>
        </w:rPr>
        <w:t>2</w:t>
      </w:r>
      <w:r w:rsidR="008265BC" w:rsidRPr="00663418">
        <w:rPr>
          <w:rFonts w:cs="Times New Roman"/>
          <w:szCs w:val="24"/>
        </w:rPr>
        <w:t>5</w:t>
      </w:r>
      <w:r w:rsidRPr="00663418">
        <w:rPr>
          <w:rFonts w:cs="Times New Roman"/>
          <w:szCs w:val="24"/>
        </w:rPr>
        <w:t xml:space="preserve"> «О бюджете </w:t>
      </w:r>
      <w:r w:rsidR="008265BC" w:rsidRPr="00663418">
        <w:rPr>
          <w:rFonts w:cs="Times New Roman"/>
          <w:szCs w:val="24"/>
        </w:rPr>
        <w:t xml:space="preserve">муниципального образования </w:t>
      </w:r>
      <w:r w:rsidRPr="00663418">
        <w:rPr>
          <w:rFonts w:cs="Times New Roman"/>
          <w:szCs w:val="24"/>
        </w:rPr>
        <w:t>сельского поселения «</w:t>
      </w:r>
      <w:r w:rsidR="008265BC" w:rsidRPr="00663418">
        <w:rPr>
          <w:rFonts w:cs="Times New Roman"/>
          <w:szCs w:val="24"/>
        </w:rPr>
        <w:t>Деревня Игнатовка</w:t>
      </w:r>
      <w:r w:rsidRPr="00663418">
        <w:rPr>
          <w:rFonts w:cs="Times New Roman"/>
          <w:szCs w:val="24"/>
        </w:rPr>
        <w:t>» на 201</w:t>
      </w:r>
      <w:r w:rsidR="00172279" w:rsidRPr="00663418">
        <w:rPr>
          <w:rFonts w:cs="Times New Roman"/>
          <w:szCs w:val="24"/>
        </w:rPr>
        <w:t>6 год</w:t>
      </w:r>
      <w:r w:rsidRPr="00663418">
        <w:rPr>
          <w:rFonts w:cs="Times New Roman"/>
          <w:szCs w:val="24"/>
        </w:rPr>
        <w:t>»</w:t>
      </w:r>
      <w:r w:rsidR="008265BC" w:rsidRPr="00663418">
        <w:rPr>
          <w:rFonts w:cs="Times New Roman"/>
          <w:szCs w:val="24"/>
        </w:rPr>
        <w:t>:</w:t>
      </w:r>
    </w:p>
    <w:p w:rsidR="008265BC" w:rsidRDefault="008265BC" w:rsidP="00CF1AAA">
      <w:pPr>
        <w:spacing w:after="0" w:line="264" w:lineRule="auto"/>
        <w:ind w:firstLine="709"/>
        <w:jc w:val="both"/>
        <w:rPr>
          <w:rFonts w:cs="Times New Roman"/>
          <w:color w:val="0D0D0D"/>
          <w:szCs w:val="24"/>
        </w:rPr>
      </w:pPr>
      <w:r>
        <w:rPr>
          <w:rFonts w:cs="Times New Roman"/>
          <w:color w:val="0D0D0D"/>
          <w:szCs w:val="24"/>
        </w:rPr>
        <w:t>-</w:t>
      </w:r>
      <w:r w:rsidR="00097713" w:rsidRPr="00D94C2A">
        <w:rPr>
          <w:rStyle w:val="FontStyle26"/>
          <w:sz w:val="24"/>
          <w:szCs w:val="24"/>
        </w:rPr>
        <w:t xml:space="preserve"> по доходам в сумме</w:t>
      </w:r>
      <w:r w:rsidR="00177E96">
        <w:rPr>
          <w:rStyle w:val="FontStyle26"/>
          <w:sz w:val="24"/>
          <w:szCs w:val="24"/>
        </w:rPr>
        <w:t xml:space="preserve"> </w:t>
      </w:r>
      <w:r w:rsidR="00172279">
        <w:rPr>
          <w:rStyle w:val="FontStyle26"/>
          <w:sz w:val="24"/>
          <w:szCs w:val="24"/>
        </w:rPr>
        <w:t>6</w:t>
      </w:r>
      <w:r>
        <w:rPr>
          <w:rStyle w:val="FontStyle26"/>
          <w:sz w:val="24"/>
          <w:szCs w:val="24"/>
        </w:rPr>
        <w:t> 074,84</w:t>
      </w:r>
      <w:r w:rsidR="00D94C2A">
        <w:rPr>
          <w:rStyle w:val="FontStyle26"/>
          <w:sz w:val="24"/>
          <w:szCs w:val="24"/>
        </w:rPr>
        <w:t xml:space="preserve"> </w:t>
      </w:r>
      <w:r w:rsidR="00097713" w:rsidRPr="00D94C2A">
        <w:rPr>
          <w:rFonts w:cs="Times New Roman"/>
          <w:color w:val="0D0D0D"/>
          <w:szCs w:val="24"/>
        </w:rPr>
        <w:t xml:space="preserve">тыс. рублей, из них безвозмездные поступления в размере </w:t>
      </w:r>
      <w:r>
        <w:rPr>
          <w:rFonts w:cs="Times New Roman"/>
          <w:color w:val="0D0D0D"/>
          <w:szCs w:val="24"/>
        </w:rPr>
        <w:t>5 374,84</w:t>
      </w:r>
      <w:r w:rsidR="00097713" w:rsidRPr="00D94C2A">
        <w:rPr>
          <w:rFonts w:cs="Times New Roman"/>
          <w:color w:val="0D0D0D"/>
          <w:szCs w:val="24"/>
        </w:rPr>
        <w:t xml:space="preserve"> тыс. рублей</w:t>
      </w:r>
      <w:r>
        <w:rPr>
          <w:rFonts w:cs="Times New Roman"/>
          <w:color w:val="0D0D0D"/>
          <w:szCs w:val="24"/>
        </w:rPr>
        <w:t>;</w:t>
      </w:r>
    </w:p>
    <w:p w:rsidR="008265BC" w:rsidRDefault="008265BC" w:rsidP="00CF1AAA">
      <w:pPr>
        <w:spacing w:after="0" w:line="264" w:lineRule="auto"/>
        <w:ind w:firstLine="709"/>
        <w:jc w:val="both"/>
        <w:rPr>
          <w:rStyle w:val="FontStyle26"/>
          <w:sz w:val="24"/>
          <w:szCs w:val="24"/>
        </w:rPr>
      </w:pPr>
      <w:r>
        <w:rPr>
          <w:rFonts w:cs="Times New Roman"/>
          <w:color w:val="0D0D0D"/>
          <w:szCs w:val="24"/>
        </w:rPr>
        <w:t>-</w:t>
      </w:r>
      <w:r w:rsidR="00097713" w:rsidRPr="00D94C2A">
        <w:rPr>
          <w:rStyle w:val="FontStyle26"/>
          <w:sz w:val="24"/>
          <w:szCs w:val="24"/>
        </w:rPr>
        <w:t xml:space="preserve"> </w:t>
      </w:r>
      <w:r>
        <w:rPr>
          <w:rStyle w:val="FontStyle26"/>
          <w:sz w:val="24"/>
          <w:szCs w:val="24"/>
        </w:rPr>
        <w:t>по</w:t>
      </w:r>
      <w:r w:rsidR="00097713" w:rsidRPr="00D94C2A">
        <w:rPr>
          <w:rStyle w:val="FontStyle26"/>
          <w:sz w:val="24"/>
          <w:szCs w:val="24"/>
        </w:rPr>
        <w:t xml:space="preserve"> расходам в сумме </w:t>
      </w:r>
      <w:r w:rsidR="00172279">
        <w:rPr>
          <w:rStyle w:val="FontStyle26"/>
          <w:sz w:val="24"/>
          <w:szCs w:val="24"/>
        </w:rPr>
        <w:t>6</w:t>
      </w:r>
      <w:r>
        <w:rPr>
          <w:rStyle w:val="FontStyle26"/>
          <w:sz w:val="24"/>
          <w:szCs w:val="24"/>
        </w:rPr>
        <w:t> 109,84</w:t>
      </w:r>
      <w:r w:rsidR="00097713" w:rsidRPr="00D94C2A">
        <w:rPr>
          <w:rStyle w:val="FontStyle26"/>
          <w:sz w:val="24"/>
          <w:szCs w:val="24"/>
        </w:rPr>
        <w:t xml:space="preserve"> тыс. рублей</w:t>
      </w:r>
      <w:r>
        <w:rPr>
          <w:rStyle w:val="FontStyle26"/>
          <w:sz w:val="24"/>
          <w:szCs w:val="24"/>
        </w:rPr>
        <w:t>;</w:t>
      </w:r>
    </w:p>
    <w:p w:rsidR="008265BC" w:rsidRDefault="008265BC" w:rsidP="00CF1AAA">
      <w:pPr>
        <w:spacing w:after="0" w:line="264" w:lineRule="auto"/>
        <w:ind w:firstLine="709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-</w:t>
      </w:r>
      <w:r w:rsidR="00097713" w:rsidRPr="00D94C2A">
        <w:rPr>
          <w:rStyle w:val="FontStyle26"/>
          <w:sz w:val="24"/>
          <w:szCs w:val="24"/>
        </w:rPr>
        <w:t xml:space="preserve"> с дефицитом бюджета в размере </w:t>
      </w:r>
      <w:r>
        <w:rPr>
          <w:rStyle w:val="FontStyle26"/>
          <w:sz w:val="24"/>
          <w:szCs w:val="24"/>
        </w:rPr>
        <w:t>35,00 тыс. рублей;</w:t>
      </w:r>
    </w:p>
    <w:p w:rsidR="00097713" w:rsidRPr="00D94C2A" w:rsidRDefault="008265BC" w:rsidP="00CF1AAA">
      <w:pPr>
        <w:spacing w:after="0" w:line="264" w:lineRule="auto"/>
        <w:ind w:firstLine="709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- нормативной величиной резервного фонда в сумме 7,00 тыс. рублей.</w:t>
      </w:r>
      <w:r w:rsidR="00097713" w:rsidRPr="00D94C2A">
        <w:rPr>
          <w:rStyle w:val="FontStyle26"/>
          <w:sz w:val="24"/>
          <w:szCs w:val="24"/>
        </w:rPr>
        <w:t xml:space="preserve">  </w:t>
      </w:r>
    </w:p>
    <w:p w:rsidR="0096383B" w:rsidRDefault="0096383B" w:rsidP="00CF1AA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 учетом внесенных </w:t>
      </w:r>
      <w:r w:rsidR="00152E11">
        <w:rPr>
          <w:rFonts w:cs="Times New Roman"/>
          <w:szCs w:val="24"/>
        </w:rPr>
        <w:t xml:space="preserve">в течение финансового года </w:t>
      </w:r>
      <w:r>
        <w:rPr>
          <w:rFonts w:cs="Times New Roman"/>
          <w:szCs w:val="24"/>
        </w:rPr>
        <w:t>изменений</w:t>
      </w:r>
      <w:r w:rsidR="00152E11">
        <w:rPr>
          <w:rFonts w:cs="Times New Roman"/>
          <w:szCs w:val="24"/>
        </w:rPr>
        <w:t xml:space="preserve"> и дополнений</w:t>
      </w:r>
      <w:r>
        <w:rPr>
          <w:rFonts w:cs="Times New Roman"/>
          <w:szCs w:val="24"/>
        </w:rPr>
        <w:t xml:space="preserve"> утверждены следующие основные характеристики </w:t>
      </w:r>
      <w:r w:rsidR="00097713">
        <w:rPr>
          <w:rFonts w:cs="Times New Roman"/>
          <w:szCs w:val="24"/>
        </w:rPr>
        <w:t>бюджет</w:t>
      </w:r>
      <w:r>
        <w:rPr>
          <w:rFonts w:cs="Times New Roman"/>
          <w:szCs w:val="24"/>
        </w:rPr>
        <w:t>а</w:t>
      </w:r>
      <w:r w:rsidR="00097713">
        <w:rPr>
          <w:rFonts w:cs="Times New Roman"/>
          <w:szCs w:val="24"/>
        </w:rPr>
        <w:t xml:space="preserve"> поселения </w:t>
      </w:r>
      <w:r w:rsidR="00F90AA0">
        <w:rPr>
          <w:rFonts w:cs="Times New Roman"/>
          <w:szCs w:val="24"/>
        </w:rPr>
        <w:t xml:space="preserve">на </w:t>
      </w:r>
      <w:r w:rsidR="00097713">
        <w:rPr>
          <w:rFonts w:cs="Times New Roman"/>
          <w:szCs w:val="24"/>
        </w:rPr>
        <w:t>201</w:t>
      </w:r>
      <w:r w:rsidR="00152E11">
        <w:rPr>
          <w:rFonts w:cs="Times New Roman"/>
          <w:szCs w:val="24"/>
        </w:rPr>
        <w:t>6</w:t>
      </w:r>
      <w:r w:rsidR="0009771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год:</w:t>
      </w:r>
    </w:p>
    <w:p w:rsidR="0096383B" w:rsidRDefault="0096383B" w:rsidP="00CF1AA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097713">
        <w:rPr>
          <w:rFonts w:cs="Times New Roman"/>
          <w:szCs w:val="24"/>
        </w:rPr>
        <w:t xml:space="preserve">по доходам </w:t>
      </w:r>
      <w:r>
        <w:rPr>
          <w:rFonts w:cs="Times New Roman"/>
          <w:szCs w:val="24"/>
        </w:rPr>
        <w:t xml:space="preserve">увеличение на </w:t>
      </w:r>
      <w:r w:rsidR="00E3266F">
        <w:rPr>
          <w:rFonts w:cs="Times New Roman"/>
          <w:szCs w:val="24"/>
        </w:rPr>
        <w:t>147,69</w:t>
      </w:r>
      <w:r>
        <w:rPr>
          <w:rFonts w:cs="Times New Roman"/>
          <w:szCs w:val="24"/>
        </w:rPr>
        <w:t xml:space="preserve"> тыс. рублей, или на </w:t>
      </w:r>
      <w:r w:rsidR="00E3266F">
        <w:rPr>
          <w:rFonts w:cs="Times New Roman"/>
          <w:szCs w:val="24"/>
        </w:rPr>
        <w:t>2,4</w:t>
      </w:r>
      <w:r>
        <w:rPr>
          <w:rFonts w:cs="Times New Roman"/>
          <w:szCs w:val="24"/>
        </w:rPr>
        <w:t>% и составили</w:t>
      </w:r>
      <w:r w:rsidR="00097713">
        <w:rPr>
          <w:rFonts w:cs="Times New Roman"/>
          <w:szCs w:val="24"/>
        </w:rPr>
        <w:t xml:space="preserve"> в </w:t>
      </w:r>
      <w:r>
        <w:rPr>
          <w:rFonts w:cs="Times New Roman"/>
          <w:szCs w:val="24"/>
        </w:rPr>
        <w:t>размере</w:t>
      </w:r>
      <w:r w:rsidR="00097713">
        <w:rPr>
          <w:rFonts w:cs="Times New Roman"/>
          <w:szCs w:val="24"/>
        </w:rPr>
        <w:t xml:space="preserve"> </w:t>
      </w:r>
      <w:r w:rsidR="00C44057">
        <w:rPr>
          <w:rFonts w:cs="Times New Roman"/>
          <w:szCs w:val="24"/>
        </w:rPr>
        <w:t>6</w:t>
      </w:r>
      <w:r w:rsidR="00E3266F">
        <w:rPr>
          <w:rFonts w:cs="Times New Roman"/>
          <w:szCs w:val="24"/>
        </w:rPr>
        <w:t> 222,53</w:t>
      </w:r>
      <w:r>
        <w:rPr>
          <w:rFonts w:cs="Times New Roman"/>
          <w:szCs w:val="24"/>
        </w:rPr>
        <w:t xml:space="preserve"> тыс. рублей;</w:t>
      </w:r>
    </w:p>
    <w:p w:rsidR="00097713" w:rsidRDefault="0096383B" w:rsidP="00CF1AAA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097713">
        <w:rPr>
          <w:rFonts w:cs="Times New Roman"/>
          <w:szCs w:val="24"/>
        </w:rPr>
        <w:t xml:space="preserve"> по расходам </w:t>
      </w:r>
      <w:r>
        <w:rPr>
          <w:rFonts w:cs="Times New Roman"/>
          <w:szCs w:val="24"/>
        </w:rPr>
        <w:t xml:space="preserve">увеличение на </w:t>
      </w:r>
      <w:r w:rsidR="00E3266F">
        <w:rPr>
          <w:rFonts w:cs="Times New Roman"/>
          <w:szCs w:val="24"/>
        </w:rPr>
        <w:t>75,59</w:t>
      </w:r>
      <w:r>
        <w:rPr>
          <w:rFonts w:cs="Times New Roman"/>
          <w:szCs w:val="24"/>
        </w:rPr>
        <w:t xml:space="preserve"> тыс. рублей, или на </w:t>
      </w:r>
      <w:r w:rsidR="00E3266F">
        <w:rPr>
          <w:rFonts w:cs="Times New Roman"/>
          <w:szCs w:val="24"/>
        </w:rPr>
        <w:t>1,2</w:t>
      </w:r>
      <w:r>
        <w:rPr>
          <w:rFonts w:cs="Times New Roman"/>
          <w:szCs w:val="24"/>
        </w:rPr>
        <w:t xml:space="preserve">% и составили в размере </w:t>
      </w:r>
      <w:r w:rsidR="00C44057">
        <w:rPr>
          <w:rFonts w:cs="Times New Roman"/>
          <w:szCs w:val="24"/>
        </w:rPr>
        <w:t>6</w:t>
      </w:r>
      <w:r w:rsidR="00E3266F">
        <w:rPr>
          <w:rFonts w:cs="Times New Roman"/>
          <w:szCs w:val="24"/>
        </w:rPr>
        <w:t> 185,43</w:t>
      </w:r>
      <w:r w:rsidR="00097713">
        <w:rPr>
          <w:rFonts w:cs="Times New Roman"/>
          <w:szCs w:val="24"/>
        </w:rPr>
        <w:t xml:space="preserve"> тыс. рублей.</w:t>
      </w:r>
    </w:p>
    <w:p w:rsidR="0096383B" w:rsidRDefault="0096383B" w:rsidP="00CF1AAA">
      <w:pPr>
        <w:spacing w:after="0" w:line="264" w:lineRule="auto"/>
        <w:ind w:firstLine="709"/>
        <w:jc w:val="both"/>
      </w:pPr>
      <w:r>
        <w:rPr>
          <w:rFonts w:cs="Times New Roman"/>
          <w:szCs w:val="24"/>
        </w:rPr>
        <w:t xml:space="preserve">- </w:t>
      </w:r>
      <w:r w:rsidR="00663418">
        <w:rPr>
          <w:rFonts w:cs="Times New Roman"/>
          <w:szCs w:val="24"/>
        </w:rPr>
        <w:t xml:space="preserve">с </w:t>
      </w:r>
      <w:r w:rsidR="00E3266F">
        <w:rPr>
          <w:rFonts w:cs="Times New Roman"/>
          <w:szCs w:val="24"/>
        </w:rPr>
        <w:t>прогнозируем</w:t>
      </w:r>
      <w:r w:rsidR="00663418">
        <w:rPr>
          <w:rFonts w:cs="Times New Roman"/>
          <w:szCs w:val="24"/>
        </w:rPr>
        <w:t>ы</w:t>
      </w:r>
      <w:r w:rsidR="00E3266F">
        <w:rPr>
          <w:rFonts w:cs="Times New Roman"/>
          <w:szCs w:val="24"/>
        </w:rPr>
        <w:t>м про</w:t>
      </w:r>
      <w:r>
        <w:rPr>
          <w:rFonts w:cs="Times New Roman"/>
          <w:szCs w:val="24"/>
        </w:rPr>
        <w:t xml:space="preserve">фицитом бюджета в размере </w:t>
      </w:r>
      <w:r w:rsidR="00E3266F">
        <w:rPr>
          <w:rFonts w:cs="Times New Roman"/>
          <w:szCs w:val="24"/>
        </w:rPr>
        <w:t>37,10</w:t>
      </w:r>
      <w:r>
        <w:rPr>
          <w:rFonts w:cs="Times New Roman"/>
          <w:szCs w:val="24"/>
        </w:rPr>
        <w:t xml:space="preserve"> тыс. рублей.</w:t>
      </w:r>
    </w:p>
    <w:p w:rsidR="00097713" w:rsidRDefault="00097713" w:rsidP="00CF1AAA">
      <w:pPr>
        <w:shd w:val="clear" w:color="auto" w:fill="FFFFFF"/>
        <w:spacing w:after="0" w:line="264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Бюджет сельского поселения за 201</w:t>
      </w:r>
      <w:r w:rsidR="00C44057">
        <w:rPr>
          <w:rFonts w:eastAsia="Times New Roman" w:cs="Times New Roman"/>
          <w:color w:val="000000"/>
          <w:szCs w:val="24"/>
        </w:rPr>
        <w:t>6</w:t>
      </w:r>
      <w:r>
        <w:rPr>
          <w:rFonts w:eastAsia="Times New Roman" w:cs="Times New Roman"/>
          <w:color w:val="000000"/>
          <w:szCs w:val="24"/>
        </w:rPr>
        <w:t xml:space="preserve"> год исполнен по доходам в сумме </w:t>
      </w:r>
      <w:r w:rsidR="00E3266F" w:rsidRPr="00663418">
        <w:rPr>
          <w:rFonts w:eastAsia="Times New Roman" w:cs="Times New Roman"/>
          <w:i/>
          <w:color w:val="000000"/>
          <w:szCs w:val="24"/>
        </w:rPr>
        <w:t>6 264,87</w:t>
      </w:r>
      <w:r w:rsidRPr="00663418">
        <w:rPr>
          <w:rFonts w:eastAsia="Times New Roman" w:cs="Times New Roman"/>
          <w:i/>
          <w:color w:val="000000"/>
          <w:szCs w:val="24"/>
        </w:rPr>
        <w:t xml:space="preserve"> тыс. рублей</w:t>
      </w:r>
      <w:r>
        <w:rPr>
          <w:rFonts w:eastAsia="Times New Roman" w:cs="Times New Roman"/>
          <w:color w:val="000000"/>
          <w:szCs w:val="24"/>
        </w:rPr>
        <w:t xml:space="preserve">, или на </w:t>
      </w:r>
      <w:r w:rsidR="00C44057">
        <w:rPr>
          <w:rFonts w:eastAsia="Times New Roman" w:cs="Times New Roman"/>
          <w:color w:val="000000"/>
          <w:szCs w:val="24"/>
        </w:rPr>
        <w:t>10</w:t>
      </w:r>
      <w:r w:rsidR="00E3266F">
        <w:rPr>
          <w:rFonts w:eastAsia="Times New Roman" w:cs="Times New Roman"/>
          <w:color w:val="000000"/>
          <w:szCs w:val="24"/>
        </w:rPr>
        <w:t>3,1</w:t>
      </w:r>
      <w:r>
        <w:rPr>
          <w:rFonts w:eastAsia="Times New Roman" w:cs="Times New Roman"/>
          <w:color w:val="000000"/>
          <w:szCs w:val="24"/>
        </w:rPr>
        <w:t>% к перво</w:t>
      </w:r>
      <w:r w:rsidR="0096383B">
        <w:rPr>
          <w:rFonts w:eastAsia="Times New Roman" w:cs="Times New Roman"/>
          <w:color w:val="000000"/>
          <w:szCs w:val="24"/>
        </w:rPr>
        <w:t xml:space="preserve">начальному годовому плану и на </w:t>
      </w:r>
      <w:r w:rsidR="00C44057">
        <w:rPr>
          <w:rFonts w:eastAsia="Times New Roman" w:cs="Times New Roman"/>
          <w:color w:val="000000"/>
          <w:szCs w:val="24"/>
        </w:rPr>
        <w:t>100</w:t>
      </w:r>
      <w:r w:rsidR="00E3266F">
        <w:rPr>
          <w:rFonts w:eastAsia="Times New Roman" w:cs="Times New Roman"/>
          <w:color w:val="000000"/>
          <w:szCs w:val="24"/>
        </w:rPr>
        <w:t>,4</w:t>
      </w:r>
      <w:r>
        <w:rPr>
          <w:rFonts w:eastAsia="Times New Roman" w:cs="Times New Roman"/>
          <w:color w:val="000000"/>
          <w:szCs w:val="24"/>
        </w:rPr>
        <w:t xml:space="preserve">% к уточненному, по расходам исполнен в размере </w:t>
      </w:r>
      <w:r w:rsidR="00E3266F" w:rsidRPr="00663418">
        <w:rPr>
          <w:rFonts w:eastAsia="Times New Roman" w:cs="Times New Roman"/>
          <w:i/>
          <w:color w:val="000000"/>
          <w:szCs w:val="24"/>
        </w:rPr>
        <w:t>6 185,43</w:t>
      </w:r>
      <w:r w:rsidRPr="00663418">
        <w:rPr>
          <w:rFonts w:eastAsia="Times New Roman" w:cs="Times New Roman"/>
          <w:i/>
          <w:color w:val="000000"/>
          <w:szCs w:val="24"/>
        </w:rPr>
        <w:t xml:space="preserve"> тыс. рублей</w:t>
      </w:r>
      <w:r w:rsidRPr="00E3266F">
        <w:rPr>
          <w:rFonts w:eastAsia="Times New Roman" w:cs="Times New Roman"/>
          <w:color w:val="000000"/>
          <w:szCs w:val="24"/>
        </w:rPr>
        <w:t>,</w:t>
      </w:r>
      <w:r>
        <w:rPr>
          <w:rFonts w:eastAsia="Times New Roman" w:cs="Times New Roman"/>
          <w:color w:val="000000"/>
          <w:szCs w:val="24"/>
        </w:rPr>
        <w:t xml:space="preserve"> или на </w:t>
      </w:r>
      <w:r w:rsidR="00C44057">
        <w:rPr>
          <w:rFonts w:eastAsia="Times New Roman" w:cs="Times New Roman"/>
          <w:color w:val="000000"/>
          <w:szCs w:val="24"/>
        </w:rPr>
        <w:t>101</w:t>
      </w:r>
      <w:r w:rsidR="00E3266F">
        <w:rPr>
          <w:rFonts w:eastAsia="Times New Roman" w:cs="Times New Roman"/>
          <w:color w:val="000000"/>
          <w:szCs w:val="24"/>
        </w:rPr>
        <w:t>,2</w:t>
      </w:r>
      <w:r>
        <w:rPr>
          <w:rFonts w:eastAsia="Times New Roman" w:cs="Times New Roman"/>
          <w:color w:val="000000"/>
          <w:szCs w:val="24"/>
        </w:rPr>
        <w:t xml:space="preserve">% к первоначальному годовому плану и на </w:t>
      </w:r>
      <w:r w:rsidR="00E3266F">
        <w:rPr>
          <w:rFonts w:eastAsia="Times New Roman" w:cs="Times New Roman"/>
          <w:color w:val="000000"/>
          <w:szCs w:val="24"/>
        </w:rPr>
        <w:t>100</w:t>
      </w:r>
      <w:r>
        <w:rPr>
          <w:rFonts w:eastAsia="Times New Roman" w:cs="Times New Roman"/>
          <w:color w:val="000000"/>
          <w:szCs w:val="24"/>
        </w:rPr>
        <w:t xml:space="preserve">% к уточненному. При прогнозируемом </w:t>
      </w:r>
      <w:r w:rsidR="00E3266F">
        <w:rPr>
          <w:rFonts w:eastAsia="Times New Roman" w:cs="Times New Roman"/>
          <w:color w:val="000000"/>
          <w:szCs w:val="24"/>
        </w:rPr>
        <w:t>де</w:t>
      </w:r>
      <w:r>
        <w:rPr>
          <w:rFonts w:eastAsia="Times New Roman" w:cs="Times New Roman"/>
          <w:color w:val="000000"/>
          <w:szCs w:val="24"/>
        </w:rPr>
        <w:t xml:space="preserve">фиците </w:t>
      </w:r>
      <w:r w:rsidR="00E3266F">
        <w:rPr>
          <w:rFonts w:eastAsia="Times New Roman" w:cs="Times New Roman"/>
          <w:color w:val="000000"/>
          <w:szCs w:val="24"/>
        </w:rPr>
        <w:t>35,00</w:t>
      </w:r>
      <w:r>
        <w:rPr>
          <w:rFonts w:eastAsia="Times New Roman" w:cs="Times New Roman"/>
          <w:color w:val="000000"/>
          <w:szCs w:val="24"/>
        </w:rPr>
        <w:t xml:space="preserve"> тыс. рублей, бюджет сельского поселения исполнен с </w:t>
      </w:r>
      <w:r w:rsidR="00C44057">
        <w:rPr>
          <w:rFonts w:eastAsia="Times New Roman" w:cs="Times New Roman"/>
          <w:color w:val="000000"/>
          <w:szCs w:val="24"/>
        </w:rPr>
        <w:t>про</w:t>
      </w:r>
      <w:r>
        <w:rPr>
          <w:rFonts w:eastAsia="Times New Roman" w:cs="Times New Roman"/>
          <w:color w:val="000000"/>
          <w:szCs w:val="24"/>
        </w:rPr>
        <w:t xml:space="preserve">фицитом в размере </w:t>
      </w:r>
      <w:r w:rsidR="00E3266F" w:rsidRPr="00663418">
        <w:rPr>
          <w:rFonts w:eastAsia="Times New Roman" w:cs="Times New Roman"/>
          <w:i/>
          <w:color w:val="000000"/>
          <w:szCs w:val="24"/>
        </w:rPr>
        <w:t>79,44</w:t>
      </w:r>
      <w:r w:rsidRPr="00663418">
        <w:rPr>
          <w:rFonts w:eastAsia="Times New Roman" w:cs="Times New Roman"/>
          <w:i/>
          <w:color w:val="000000"/>
          <w:szCs w:val="24"/>
        </w:rPr>
        <w:t xml:space="preserve"> тыс. рублей</w:t>
      </w:r>
      <w:r>
        <w:rPr>
          <w:rFonts w:eastAsia="Times New Roman" w:cs="Times New Roman"/>
          <w:color w:val="000000"/>
          <w:szCs w:val="24"/>
        </w:rPr>
        <w:t xml:space="preserve">. </w:t>
      </w:r>
    </w:p>
    <w:p w:rsidR="00097713" w:rsidRDefault="00C44057" w:rsidP="00CF1AAA">
      <w:pPr>
        <w:shd w:val="clear" w:color="auto" w:fill="FFFFFF"/>
        <w:tabs>
          <w:tab w:val="left" w:pos="426"/>
        </w:tabs>
        <w:spacing w:before="120" w:after="0" w:line="264" w:lineRule="auto"/>
        <w:ind w:firstLine="510"/>
        <w:jc w:val="center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bCs/>
          <w:color w:val="000000"/>
          <w:szCs w:val="24"/>
        </w:rPr>
        <w:t>3</w:t>
      </w:r>
      <w:r w:rsidR="00097713">
        <w:rPr>
          <w:rFonts w:eastAsia="Times New Roman" w:cs="Times New Roman"/>
          <w:b/>
          <w:bCs/>
          <w:color w:val="000000"/>
          <w:szCs w:val="24"/>
        </w:rPr>
        <w:t xml:space="preserve">. </w:t>
      </w:r>
      <w:r w:rsidR="00344D69">
        <w:rPr>
          <w:rFonts w:eastAsia="Times New Roman" w:cs="Times New Roman"/>
          <w:b/>
          <w:bCs/>
          <w:color w:val="000000"/>
          <w:szCs w:val="24"/>
        </w:rPr>
        <w:t xml:space="preserve">Характеристика параметров </w:t>
      </w:r>
      <w:r w:rsidR="00097713">
        <w:rPr>
          <w:rFonts w:eastAsia="Times New Roman" w:cs="Times New Roman"/>
          <w:b/>
          <w:bCs/>
          <w:color w:val="000000"/>
          <w:szCs w:val="24"/>
        </w:rPr>
        <w:t xml:space="preserve">исполнения </w:t>
      </w:r>
      <w:r w:rsidR="00AF5201">
        <w:rPr>
          <w:rFonts w:eastAsia="Times New Roman" w:cs="Times New Roman"/>
          <w:b/>
          <w:bCs/>
          <w:color w:val="000000"/>
          <w:szCs w:val="24"/>
        </w:rPr>
        <w:t xml:space="preserve">доходной части </w:t>
      </w:r>
      <w:r w:rsidR="00097713">
        <w:rPr>
          <w:rFonts w:eastAsia="Times New Roman" w:cs="Times New Roman"/>
          <w:b/>
          <w:bCs/>
          <w:color w:val="000000"/>
          <w:szCs w:val="24"/>
        </w:rPr>
        <w:t xml:space="preserve">бюджета </w:t>
      </w:r>
      <w:r w:rsidR="00AF5201">
        <w:rPr>
          <w:rFonts w:eastAsia="Times New Roman" w:cs="Times New Roman"/>
          <w:b/>
          <w:bCs/>
          <w:color w:val="000000"/>
          <w:szCs w:val="24"/>
        </w:rPr>
        <w:t xml:space="preserve">                </w:t>
      </w:r>
      <w:r w:rsidR="001F6812">
        <w:rPr>
          <w:rFonts w:eastAsia="Times New Roman" w:cs="Times New Roman"/>
          <w:b/>
          <w:bCs/>
          <w:color w:val="000000"/>
          <w:szCs w:val="24"/>
        </w:rPr>
        <w:t xml:space="preserve">сельского поселения </w:t>
      </w:r>
      <w:r w:rsidR="00097713">
        <w:rPr>
          <w:rFonts w:eastAsia="Times New Roman" w:cs="Times New Roman"/>
          <w:b/>
          <w:bCs/>
          <w:color w:val="000000"/>
          <w:szCs w:val="24"/>
        </w:rPr>
        <w:t>«</w:t>
      </w:r>
      <w:r w:rsidR="00E3266F" w:rsidRPr="00E3266F">
        <w:rPr>
          <w:rFonts w:cs="Times New Roman"/>
          <w:b/>
          <w:szCs w:val="24"/>
        </w:rPr>
        <w:t>Деревня Игнатовка</w:t>
      </w:r>
      <w:r w:rsidR="00097713">
        <w:rPr>
          <w:rFonts w:eastAsia="Times New Roman" w:cs="Times New Roman"/>
          <w:b/>
          <w:bCs/>
          <w:color w:val="000000"/>
          <w:szCs w:val="24"/>
        </w:rPr>
        <w:t xml:space="preserve">» </w:t>
      </w:r>
    </w:p>
    <w:p w:rsidR="00097713" w:rsidRDefault="00097713" w:rsidP="00CF1AAA">
      <w:pPr>
        <w:spacing w:before="120"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Доход</w:t>
      </w:r>
      <w:r w:rsidR="00344D69">
        <w:rPr>
          <w:rFonts w:cs="Times New Roman"/>
          <w:szCs w:val="24"/>
        </w:rPr>
        <w:t>ная часть</w:t>
      </w:r>
      <w:r>
        <w:rPr>
          <w:rFonts w:cs="Times New Roman"/>
          <w:szCs w:val="24"/>
        </w:rPr>
        <w:t xml:space="preserve"> бюджета </w:t>
      </w:r>
      <w:r>
        <w:rPr>
          <w:rFonts w:cs="Times New Roman"/>
          <w:color w:val="0D0D0D"/>
          <w:szCs w:val="24"/>
        </w:rPr>
        <w:t>сельского поселения </w:t>
      </w:r>
      <w:r w:rsidR="00344D69">
        <w:rPr>
          <w:rFonts w:cs="Times New Roman"/>
          <w:color w:val="0D0D0D"/>
          <w:szCs w:val="24"/>
        </w:rPr>
        <w:t>за 2016 год</w:t>
      </w:r>
      <w:r>
        <w:rPr>
          <w:rFonts w:cs="Times New Roman"/>
          <w:color w:val="0D0D0D"/>
          <w:szCs w:val="24"/>
        </w:rPr>
        <w:t xml:space="preserve"> </w:t>
      </w:r>
      <w:r w:rsidR="00344D69">
        <w:rPr>
          <w:rFonts w:cs="Times New Roman"/>
          <w:color w:val="0D0D0D"/>
          <w:szCs w:val="24"/>
        </w:rPr>
        <w:t xml:space="preserve">исполнена на </w:t>
      </w:r>
      <w:r w:rsidR="00E3266F" w:rsidRPr="00E3266F">
        <w:rPr>
          <w:rFonts w:eastAsia="Times New Roman" w:cs="Times New Roman"/>
          <w:i/>
          <w:color w:val="000000"/>
          <w:szCs w:val="24"/>
        </w:rPr>
        <w:t>6 264,87 тыс. рублей</w:t>
      </w:r>
      <w:r w:rsidR="00344D69">
        <w:rPr>
          <w:rFonts w:cs="Times New Roman"/>
          <w:color w:val="0D0D0D"/>
          <w:szCs w:val="24"/>
        </w:rPr>
        <w:t>, или на 100</w:t>
      </w:r>
      <w:r w:rsidR="00E3266F">
        <w:rPr>
          <w:rFonts w:cs="Times New Roman"/>
          <w:color w:val="0D0D0D"/>
          <w:szCs w:val="24"/>
        </w:rPr>
        <w:t>,4</w:t>
      </w:r>
      <w:r w:rsidR="00344D69">
        <w:rPr>
          <w:rFonts w:cs="Times New Roman"/>
          <w:color w:val="0D0D0D"/>
          <w:szCs w:val="24"/>
        </w:rPr>
        <w:t xml:space="preserve">% к уточненным бюджетным назначениям. По отношению к уровню </w:t>
      </w:r>
      <w:r w:rsidR="00344D69">
        <w:rPr>
          <w:rFonts w:cs="Times New Roman"/>
          <w:color w:val="0D0D0D"/>
          <w:szCs w:val="24"/>
        </w:rPr>
        <w:lastRenderedPageBreak/>
        <w:t>прошлого 2015 года доходная часть бюджета сократилась на 1</w:t>
      </w:r>
      <w:r w:rsidR="00E3266F">
        <w:rPr>
          <w:rFonts w:cs="Times New Roman"/>
          <w:color w:val="0D0D0D"/>
          <w:szCs w:val="24"/>
        </w:rPr>
        <w:t> 605,6</w:t>
      </w:r>
      <w:r w:rsidR="00BF650F">
        <w:rPr>
          <w:rFonts w:cs="Times New Roman"/>
          <w:color w:val="0D0D0D"/>
          <w:szCs w:val="24"/>
        </w:rPr>
        <w:t>5</w:t>
      </w:r>
      <w:r w:rsidR="00344D69">
        <w:rPr>
          <w:rFonts w:cs="Times New Roman"/>
          <w:color w:val="0D0D0D"/>
          <w:szCs w:val="24"/>
        </w:rPr>
        <w:t xml:space="preserve"> тыс. рублей, или на </w:t>
      </w:r>
      <w:r w:rsidR="00E3266F">
        <w:rPr>
          <w:rFonts w:cs="Times New Roman"/>
          <w:color w:val="0D0D0D"/>
          <w:szCs w:val="24"/>
        </w:rPr>
        <w:t>20,4</w:t>
      </w:r>
      <w:r w:rsidR="00344D69">
        <w:rPr>
          <w:rFonts w:cs="Times New Roman"/>
          <w:color w:val="0D0D0D"/>
          <w:szCs w:val="24"/>
        </w:rPr>
        <w:t>%</w:t>
      </w:r>
      <w:r w:rsidR="005E5261">
        <w:rPr>
          <w:rFonts w:cs="Times New Roman"/>
          <w:color w:val="0D0D0D"/>
          <w:szCs w:val="24"/>
        </w:rPr>
        <w:t>.</w:t>
      </w:r>
    </w:p>
    <w:p w:rsidR="00097713" w:rsidRDefault="00097713" w:rsidP="0013590C">
      <w:pPr>
        <w:pStyle w:val="a3"/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Динамика поступлений доходов бюджета сельского поселения в 201</w:t>
      </w:r>
      <w:r w:rsidR="00344D69">
        <w:rPr>
          <w:rFonts w:ascii="Times New Roman" w:eastAsia="Times New Roman" w:hAnsi="Times New Roman" w:cs="Times New Roman"/>
          <w:color w:val="0D0D0D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– 201</w:t>
      </w:r>
      <w:r w:rsidR="00344D69">
        <w:rPr>
          <w:rFonts w:ascii="Times New Roman" w:eastAsia="Times New Roman" w:hAnsi="Times New Roman" w:cs="Times New Roman"/>
          <w:color w:val="0D0D0D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годах характеризуется следующими показателями:</w:t>
      </w:r>
    </w:p>
    <w:tbl>
      <w:tblPr>
        <w:tblW w:w="9742" w:type="dxa"/>
        <w:jc w:val="center"/>
        <w:tblCellSpacing w:w="0" w:type="dxa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6" w:space="0" w:color="A6A6A6" w:themeColor="background1" w:themeShade="A6"/>
          <w:insideV w:val="single" w:sz="6" w:space="0" w:color="A6A6A6" w:themeColor="background1" w:themeShade="A6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502"/>
        <w:gridCol w:w="1153"/>
        <w:gridCol w:w="1146"/>
        <w:gridCol w:w="1185"/>
        <w:gridCol w:w="1185"/>
        <w:gridCol w:w="780"/>
        <w:gridCol w:w="791"/>
      </w:tblGrid>
      <w:tr w:rsidR="00102598" w:rsidTr="000A6777">
        <w:trPr>
          <w:trHeight w:val="237"/>
          <w:tblCellSpacing w:w="0" w:type="dxa"/>
          <w:jc w:val="center"/>
        </w:trPr>
        <w:tc>
          <w:tcPr>
            <w:tcW w:w="3502" w:type="dxa"/>
            <w:vMerge w:val="restart"/>
            <w:vAlign w:val="center"/>
            <w:hideMark/>
          </w:tcPr>
          <w:p w:rsidR="00102598" w:rsidRDefault="00102598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Наименование доходов</w:t>
            </w:r>
          </w:p>
        </w:tc>
        <w:tc>
          <w:tcPr>
            <w:tcW w:w="1153" w:type="dxa"/>
            <w:vMerge w:val="restart"/>
            <w:vAlign w:val="center"/>
            <w:hideMark/>
          </w:tcPr>
          <w:p w:rsidR="00102598" w:rsidRDefault="00CB2C03" w:rsidP="00344D69">
            <w:pPr>
              <w:pStyle w:val="a3"/>
              <w:spacing w:before="100" w:beforeAutospacing="1" w:after="100" w:afterAutospacing="1" w:line="276" w:lineRule="auto"/>
              <w:ind w:left="-5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Исполнено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в 201</w:t>
            </w:r>
            <w:r w:rsidR="00344D6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у</w:t>
            </w:r>
          </w:p>
        </w:tc>
        <w:tc>
          <w:tcPr>
            <w:tcW w:w="1146" w:type="dxa"/>
            <w:vMerge w:val="restart"/>
            <w:vAlign w:val="center"/>
            <w:hideMark/>
          </w:tcPr>
          <w:p w:rsidR="00102598" w:rsidRDefault="00102598" w:rsidP="00344D69">
            <w:pPr>
              <w:pStyle w:val="a3"/>
              <w:spacing w:before="100" w:beforeAutospacing="1" w:after="100" w:afterAutospacing="1"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 Исполнение </w:t>
            </w:r>
            <w:r w:rsidR="00CB2C03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  <w:r w:rsidR="00344D6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2016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год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CB2C03" w:rsidRDefault="00CB2C03" w:rsidP="005E5261">
            <w:pPr>
              <w:pStyle w:val="a3"/>
              <w:spacing w:before="100" w:beforeAutospacing="1" w:after="100" w:afterAutospacing="1" w:line="276" w:lineRule="auto"/>
              <w:ind w:left="-85" w:right="-113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Отклонение 201</w:t>
            </w:r>
            <w:r w:rsidR="005E5261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г. </w:t>
            </w:r>
            <w:r w:rsidR="00E373CA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т 2015г (гр. 3- гр. 2)</w:t>
            </w:r>
          </w:p>
        </w:tc>
        <w:tc>
          <w:tcPr>
            <w:tcW w:w="1185" w:type="dxa"/>
            <w:vMerge w:val="restart"/>
            <w:vAlign w:val="center"/>
            <w:hideMark/>
          </w:tcPr>
          <w:p w:rsidR="00102598" w:rsidRDefault="00102598" w:rsidP="00CB2C03">
            <w:pPr>
              <w:pStyle w:val="a3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Исполнено</w:t>
            </w:r>
          </w:p>
          <w:p w:rsidR="00102598" w:rsidRDefault="00102598" w:rsidP="00384C89">
            <w:pPr>
              <w:pStyle w:val="a3"/>
              <w:spacing w:line="276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</w:t>
            </w:r>
            <w:r w:rsidR="00CB2C03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201</w:t>
            </w:r>
            <w:r w:rsidR="00384C8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</w:t>
            </w:r>
            <w:r w:rsidR="00CB2C03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г. </w:t>
            </w:r>
            <w:r w:rsidR="008A631B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в  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% к </w:t>
            </w:r>
            <w:r w:rsidR="00CB2C03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исполнению 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201</w:t>
            </w:r>
            <w:r w:rsidR="00384C89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года</w:t>
            </w:r>
          </w:p>
        </w:tc>
        <w:tc>
          <w:tcPr>
            <w:tcW w:w="1571" w:type="dxa"/>
            <w:gridSpan w:val="2"/>
            <w:vAlign w:val="center"/>
            <w:hideMark/>
          </w:tcPr>
          <w:p w:rsidR="00102598" w:rsidRDefault="00102598">
            <w:pPr>
              <w:pStyle w:val="a3"/>
              <w:spacing w:before="100" w:beforeAutospacing="1" w:after="100" w:afterAutospacing="1" w:line="225" w:lineRule="atLeast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Структура, в %</w:t>
            </w:r>
          </w:p>
        </w:tc>
      </w:tr>
      <w:tr w:rsidR="00102598" w:rsidTr="000A6777">
        <w:trPr>
          <w:trHeight w:val="475"/>
          <w:tblCellSpacing w:w="0" w:type="dxa"/>
          <w:jc w:val="center"/>
        </w:trPr>
        <w:tc>
          <w:tcPr>
            <w:tcW w:w="3502" w:type="dxa"/>
            <w:vMerge/>
            <w:vAlign w:val="center"/>
            <w:hideMark/>
          </w:tcPr>
          <w:p w:rsidR="00102598" w:rsidRDefault="00102598">
            <w:pPr>
              <w:spacing w:after="0" w:line="240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53" w:type="dxa"/>
            <w:vMerge/>
            <w:vAlign w:val="center"/>
            <w:hideMark/>
          </w:tcPr>
          <w:p w:rsidR="00102598" w:rsidRDefault="00102598">
            <w:pPr>
              <w:spacing w:after="0" w:line="240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46" w:type="dxa"/>
            <w:vMerge/>
            <w:vAlign w:val="center"/>
            <w:hideMark/>
          </w:tcPr>
          <w:p w:rsidR="00102598" w:rsidRDefault="00102598">
            <w:pPr>
              <w:spacing w:after="0" w:line="240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102598" w:rsidRDefault="00102598">
            <w:pPr>
              <w:spacing w:after="0" w:line="240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1185" w:type="dxa"/>
            <w:vMerge/>
            <w:vAlign w:val="center"/>
            <w:hideMark/>
          </w:tcPr>
          <w:p w:rsidR="00102598" w:rsidRDefault="00102598">
            <w:pPr>
              <w:spacing w:after="0" w:line="240" w:lineRule="auto"/>
              <w:rPr>
                <w:rFonts w:eastAsia="Times New Roman" w:cs="Times New Roman"/>
                <w:color w:val="0D0D0D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  <w:hideMark/>
          </w:tcPr>
          <w:p w:rsidR="00102598" w:rsidRDefault="00102598" w:rsidP="00AF5201">
            <w:pPr>
              <w:pStyle w:val="a3"/>
              <w:spacing w:before="100" w:beforeAutospacing="1" w:after="100" w:afterAutospacing="1" w:line="276" w:lineRule="auto"/>
              <w:ind w:left="-17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201</w:t>
            </w:r>
            <w:r w:rsidR="00AF5201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год</w:t>
            </w:r>
          </w:p>
        </w:tc>
        <w:tc>
          <w:tcPr>
            <w:tcW w:w="791" w:type="dxa"/>
            <w:vAlign w:val="center"/>
            <w:hideMark/>
          </w:tcPr>
          <w:p w:rsidR="00102598" w:rsidRDefault="00102598" w:rsidP="00AF5201">
            <w:pPr>
              <w:pStyle w:val="a3"/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201</w:t>
            </w:r>
            <w:r w:rsidR="00AF5201"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>6</w:t>
            </w: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18"/>
              </w:rPr>
              <w:t xml:space="preserve"> год</w:t>
            </w:r>
          </w:p>
        </w:tc>
      </w:tr>
      <w:tr w:rsidR="00102598" w:rsidTr="000A6777">
        <w:trPr>
          <w:trHeight w:val="182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102598" w:rsidRDefault="00674268" w:rsidP="00674268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67426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 </w:t>
            </w:r>
            <w:r w:rsidR="00102598" w:rsidRPr="00102598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Налоговые  доходы</w:t>
            </w:r>
          </w:p>
        </w:tc>
        <w:tc>
          <w:tcPr>
            <w:tcW w:w="1153" w:type="dxa"/>
            <w:vAlign w:val="center"/>
            <w:hideMark/>
          </w:tcPr>
          <w:p w:rsidR="00102598" w:rsidRPr="00CB2C03" w:rsidRDefault="00E3266F" w:rsidP="007F10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552,50</w:t>
            </w:r>
          </w:p>
        </w:tc>
        <w:tc>
          <w:tcPr>
            <w:tcW w:w="1146" w:type="dxa"/>
            <w:vAlign w:val="center"/>
            <w:hideMark/>
          </w:tcPr>
          <w:p w:rsidR="00102598" w:rsidRPr="00CB2C03" w:rsidRDefault="00E3266F" w:rsidP="007F10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857,20</w:t>
            </w:r>
          </w:p>
        </w:tc>
        <w:tc>
          <w:tcPr>
            <w:tcW w:w="1185" w:type="dxa"/>
            <w:vAlign w:val="center"/>
            <w:hideMark/>
          </w:tcPr>
          <w:p w:rsidR="00102598" w:rsidRDefault="00384C89" w:rsidP="00E32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384C89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 xml:space="preserve">+ </w:t>
            </w:r>
            <w:r w:rsidR="00E3266F" w:rsidRPr="00E3266F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</w:rPr>
              <w:t>304,70</w:t>
            </w:r>
          </w:p>
        </w:tc>
        <w:tc>
          <w:tcPr>
            <w:tcW w:w="1185" w:type="dxa"/>
            <w:vAlign w:val="center"/>
            <w:hideMark/>
          </w:tcPr>
          <w:p w:rsidR="00102598" w:rsidRDefault="00384C89" w:rsidP="00BF65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15</w:t>
            </w:r>
            <w:r w:rsidR="00BF650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5,1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780" w:type="dxa"/>
            <w:vAlign w:val="center"/>
            <w:hideMark/>
          </w:tcPr>
          <w:p w:rsidR="00102598" w:rsidRDefault="00BF650F" w:rsidP="00D91333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  <w:r w:rsidR="001025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%</w:t>
            </w:r>
          </w:p>
        </w:tc>
        <w:tc>
          <w:tcPr>
            <w:tcW w:w="791" w:type="dxa"/>
            <w:vAlign w:val="center"/>
            <w:hideMark/>
          </w:tcPr>
          <w:p w:rsidR="00102598" w:rsidRDefault="00BF650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13,7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</w:tr>
      <w:tr w:rsidR="00102598" w:rsidTr="000A6777">
        <w:trPr>
          <w:trHeight w:val="201"/>
          <w:tblCellSpacing w:w="0" w:type="dxa"/>
          <w:jc w:val="center"/>
        </w:trPr>
        <w:tc>
          <w:tcPr>
            <w:tcW w:w="3502" w:type="dxa"/>
            <w:vAlign w:val="center"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НДФЛ</w:t>
            </w:r>
          </w:p>
        </w:tc>
        <w:tc>
          <w:tcPr>
            <w:tcW w:w="1153" w:type="dxa"/>
            <w:vAlign w:val="center"/>
          </w:tcPr>
          <w:p w:rsidR="00102598" w:rsidRDefault="00E3266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147,34</w:t>
            </w:r>
          </w:p>
        </w:tc>
        <w:tc>
          <w:tcPr>
            <w:tcW w:w="1146" w:type="dxa"/>
            <w:vAlign w:val="center"/>
          </w:tcPr>
          <w:p w:rsidR="00102598" w:rsidRDefault="00E3266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211,27</w:t>
            </w:r>
          </w:p>
        </w:tc>
        <w:tc>
          <w:tcPr>
            <w:tcW w:w="1185" w:type="dxa"/>
            <w:vAlign w:val="center"/>
          </w:tcPr>
          <w:p w:rsidR="00102598" w:rsidRDefault="00384C89" w:rsidP="00E32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384C89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="00E3266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63,93</w:t>
            </w:r>
          </w:p>
        </w:tc>
        <w:tc>
          <w:tcPr>
            <w:tcW w:w="1185" w:type="dxa"/>
            <w:vAlign w:val="center"/>
          </w:tcPr>
          <w:p w:rsidR="00102598" w:rsidRDefault="00BF650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143,4</w:t>
            </w:r>
            <w:r w:rsidR="008B6693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780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102598" w:rsidTr="000A6777">
        <w:trPr>
          <w:trHeight w:val="113"/>
          <w:tblCellSpacing w:w="0" w:type="dxa"/>
          <w:jc w:val="center"/>
        </w:trPr>
        <w:tc>
          <w:tcPr>
            <w:tcW w:w="3502" w:type="dxa"/>
            <w:vAlign w:val="center"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совокупный доход</w:t>
            </w:r>
          </w:p>
        </w:tc>
        <w:tc>
          <w:tcPr>
            <w:tcW w:w="1153" w:type="dxa"/>
            <w:vAlign w:val="center"/>
          </w:tcPr>
          <w:p w:rsidR="00102598" w:rsidRDefault="00E3266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0,56</w:t>
            </w:r>
          </w:p>
        </w:tc>
        <w:tc>
          <w:tcPr>
            <w:tcW w:w="1146" w:type="dxa"/>
            <w:vAlign w:val="center"/>
          </w:tcPr>
          <w:p w:rsidR="00102598" w:rsidRDefault="00E3266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185" w:type="dxa"/>
            <w:vAlign w:val="center"/>
          </w:tcPr>
          <w:p w:rsidR="00102598" w:rsidRDefault="007F10D5" w:rsidP="00E32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- </w:t>
            </w:r>
            <w:r w:rsidR="00384C89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</w:t>
            </w:r>
            <w:r w:rsidR="00E3266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56</w:t>
            </w:r>
          </w:p>
        </w:tc>
        <w:tc>
          <w:tcPr>
            <w:tcW w:w="1185" w:type="dxa"/>
            <w:vAlign w:val="center"/>
          </w:tcPr>
          <w:p w:rsidR="00102598" w:rsidRDefault="00BF650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780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102598" w:rsidTr="000A6777">
        <w:trPr>
          <w:trHeight w:val="113"/>
          <w:tblCellSpacing w:w="0" w:type="dxa"/>
          <w:jc w:val="center"/>
        </w:trPr>
        <w:tc>
          <w:tcPr>
            <w:tcW w:w="3502" w:type="dxa"/>
            <w:vAlign w:val="center"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Налог на имущество</w:t>
            </w:r>
          </w:p>
        </w:tc>
        <w:tc>
          <w:tcPr>
            <w:tcW w:w="1153" w:type="dxa"/>
            <w:vAlign w:val="center"/>
          </w:tcPr>
          <w:p w:rsidR="00102598" w:rsidRDefault="00E3266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404,60</w:t>
            </w:r>
          </w:p>
        </w:tc>
        <w:tc>
          <w:tcPr>
            <w:tcW w:w="1146" w:type="dxa"/>
            <w:vAlign w:val="center"/>
          </w:tcPr>
          <w:p w:rsidR="00102598" w:rsidRDefault="00E3266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645,93</w:t>
            </w:r>
          </w:p>
        </w:tc>
        <w:tc>
          <w:tcPr>
            <w:tcW w:w="1185" w:type="dxa"/>
            <w:vAlign w:val="center"/>
          </w:tcPr>
          <w:p w:rsidR="00102598" w:rsidRDefault="00384C89" w:rsidP="00E32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 w:rsidRPr="00384C89"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>+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="00E3266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241,33</w:t>
            </w:r>
          </w:p>
        </w:tc>
        <w:tc>
          <w:tcPr>
            <w:tcW w:w="1185" w:type="dxa"/>
            <w:vAlign w:val="center"/>
          </w:tcPr>
          <w:p w:rsidR="00102598" w:rsidRDefault="00384C89" w:rsidP="00BF65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</w:t>
            </w:r>
            <w:r w:rsidR="00BF650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9</w:t>
            </w:r>
            <w:r w:rsidR="00BF650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,6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780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102598" w:rsidTr="000A6777">
        <w:trPr>
          <w:trHeight w:val="229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2.</w:t>
            </w:r>
            <w:r w:rsidR="0067426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102598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Неналоговые доходы</w:t>
            </w:r>
          </w:p>
        </w:tc>
        <w:tc>
          <w:tcPr>
            <w:tcW w:w="1153" w:type="dxa"/>
            <w:vAlign w:val="center"/>
            <w:hideMark/>
          </w:tcPr>
          <w:p w:rsidR="00102598" w:rsidRPr="00CB2C03" w:rsidRDefault="00E3266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12,03</w:t>
            </w:r>
          </w:p>
        </w:tc>
        <w:tc>
          <w:tcPr>
            <w:tcW w:w="1146" w:type="dxa"/>
            <w:vAlign w:val="center"/>
            <w:hideMark/>
          </w:tcPr>
          <w:p w:rsidR="00102598" w:rsidRPr="00CB2C03" w:rsidRDefault="00E3266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5,14</w:t>
            </w:r>
          </w:p>
        </w:tc>
        <w:tc>
          <w:tcPr>
            <w:tcW w:w="1185" w:type="dxa"/>
            <w:vAlign w:val="center"/>
            <w:hideMark/>
          </w:tcPr>
          <w:p w:rsidR="00102598" w:rsidRPr="00E3266F" w:rsidRDefault="00E3266F" w:rsidP="00E373CA">
            <w:pPr>
              <w:pStyle w:val="a3"/>
              <w:jc w:val="center"/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</w:rPr>
            </w:pPr>
            <w:r w:rsidRPr="00E3266F">
              <w:rPr>
                <w:rFonts w:ascii="Times New Roman" w:eastAsia="Times New Roman" w:hAnsi="Times New Roman" w:cs="Times New Roman"/>
                <w:i/>
                <w:color w:val="0D0D0D"/>
                <w:sz w:val="20"/>
                <w:szCs w:val="20"/>
              </w:rPr>
              <w:t>- 6,89</w:t>
            </w:r>
          </w:p>
        </w:tc>
        <w:tc>
          <w:tcPr>
            <w:tcW w:w="1185" w:type="dxa"/>
            <w:vAlign w:val="center"/>
            <w:hideMark/>
          </w:tcPr>
          <w:p w:rsidR="00102598" w:rsidRDefault="00BF650F" w:rsidP="00E373CA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42,7%</w:t>
            </w:r>
          </w:p>
        </w:tc>
        <w:tc>
          <w:tcPr>
            <w:tcW w:w="780" w:type="dxa"/>
            <w:vAlign w:val="center"/>
            <w:hideMark/>
          </w:tcPr>
          <w:p w:rsidR="00102598" w:rsidRDefault="00AF5201" w:rsidP="00BF65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0,</w:t>
            </w:r>
            <w:r w:rsidR="00BF65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  <w:r w:rsidR="001025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%</w:t>
            </w:r>
          </w:p>
        </w:tc>
        <w:tc>
          <w:tcPr>
            <w:tcW w:w="791" w:type="dxa"/>
            <w:vAlign w:val="center"/>
            <w:hideMark/>
          </w:tcPr>
          <w:p w:rsidR="00102598" w:rsidRDefault="00BF650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0,1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</w:tr>
      <w:tr w:rsidR="000A6777" w:rsidTr="000A6777">
        <w:trPr>
          <w:trHeight w:val="57"/>
          <w:tblCellSpacing w:w="0" w:type="dxa"/>
          <w:jc w:val="center"/>
        </w:trPr>
        <w:tc>
          <w:tcPr>
            <w:tcW w:w="3502" w:type="dxa"/>
            <w:vAlign w:val="center"/>
          </w:tcPr>
          <w:p w:rsidR="000A6777" w:rsidRDefault="000A6777" w:rsidP="00B23D82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Доходы</w:t>
            </w:r>
            <w:r w:rsidR="007F10D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, получаемые в виде 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аренд</w:t>
            </w:r>
            <w:r w:rsidR="007F10D5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="00B23D82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либо иной платы за передачу в возмездное пользование государственного и муниципального имущества</w:t>
            </w:r>
          </w:p>
        </w:tc>
        <w:tc>
          <w:tcPr>
            <w:tcW w:w="1153" w:type="dxa"/>
            <w:vAlign w:val="center"/>
          </w:tcPr>
          <w:p w:rsidR="000A6777" w:rsidRDefault="00E3266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5,17</w:t>
            </w:r>
          </w:p>
        </w:tc>
        <w:tc>
          <w:tcPr>
            <w:tcW w:w="1146" w:type="dxa"/>
            <w:vAlign w:val="center"/>
          </w:tcPr>
          <w:p w:rsidR="000A6777" w:rsidRDefault="00E3266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5,14</w:t>
            </w:r>
          </w:p>
        </w:tc>
        <w:tc>
          <w:tcPr>
            <w:tcW w:w="1185" w:type="dxa"/>
            <w:vAlign w:val="center"/>
          </w:tcPr>
          <w:p w:rsidR="000A6777" w:rsidRDefault="00E3266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 xml:space="preserve">- </w:t>
            </w:r>
            <w:r w:rsidRPr="00E3266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0,03</w:t>
            </w:r>
          </w:p>
        </w:tc>
        <w:tc>
          <w:tcPr>
            <w:tcW w:w="1185" w:type="dxa"/>
            <w:vAlign w:val="center"/>
          </w:tcPr>
          <w:p w:rsidR="000A6777" w:rsidRPr="00384C89" w:rsidRDefault="00BF650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99,4%</w:t>
            </w:r>
          </w:p>
        </w:tc>
        <w:tc>
          <w:tcPr>
            <w:tcW w:w="780" w:type="dxa"/>
            <w:vAlign w:val="center"/>
          </w:tcPr>
          <w:p w:rsidR="000A6777" w:rsidRDefault="000A6777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0A6777" w:rsidRDefault="000A6777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E3266F" w:rsidTr="000A6777">
        <w:trPr>
          <w:trHeight w:val="57"/>
          <w:tblCellSpacing w:w="0" w:type="dxa"/>
          <w:jc w:val="center"/>
        </w:trPr>
        <w:tc>
          <w:tcPr>
            <w:tcW w:w="3502" w:type="dxa"/>
            <w:vAlign w:val="center"/>
          </w:tcPr>
          <w:p w:rsidR="00E3266F" w:rsidRDefault="00E3266F" w:rsidP="007F10D5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153" w:type="dxa"/>
            <w:vAlign w:val="center"/>
          </w:tcPr>
          <w:p w:rsidR="00E3266F" w:rsidRDefault="00E3266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6,86</w:t>
            </w:r>
          </w:p>
        </w:tc>
        <w:tc>
          <w:tcPr>
            <w:tcW w:w="1146" w:type="dxa"/>
            <w:vAlign w:val="center"/>
          </w:tcPr>
          <w:p w:rsidR="00E3266F" w:rsidRDefault="00E3266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-</w:t>
            </w:r>
          </w:p>
        </w:tc>
        <w:tc>
          <w:tcPr>
            <w:tcW w:w="1185" w:type="dxa"/>
            <w:vAlign w:val="center"/>
          </w:tcPr>
          <w:p w:rsidR="00E3266F" w:rsidRPr="00384C89" w:rsidRDefault="00E3266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8"/>
                <w:szCs w:val="20"/>
              </w:rPr>
              <w:t xml:space="preserve">- </w:t>
            </w:r>
            <w:r w:rsidRPr="00E3266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6,86</w:t>
            </w:r>
          </w:p>
        </w:tc>
        <w:tc>
          <w:tcPr>
            <w:tcW w:w="1185" w:type="dxa"/>
            <w:vAlign w:val="center"/>
          </w:tcPr>
          <w:p w:rsidR="00E3266F" w:rsidRPr="00384C89" w:rsidRDefault="00BF650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-</w:t>
            </w:r>
          </w:p>
        </w:tc>
        <w:tc>
          <w:tcPr>
            <w:tcW w:w="780" w:type="dxa"/>
            <w:vAlign w:val="center"/>
          </w:tcPr>
          <w:p w:rsidR="00E3266F" w:rsidRDefault="00E3266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791" w:type="dxa"/>
            <w:vAlign w:val="center"/>
          </w:tcPr>
          <w:p w:rsidR="00E3266F" w:rsidRDefault="00E3266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</w:p>
        </w:tc>
      </w:tr>
      <w:tr w:rsidR="00102598" w:rsidTr="000A6777">
        <w:trPr>
          <w:trHeight w:val="433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Style w:val="a5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Итого собственных доходов (1+2)</w:t>
            </w:r>
          </w:p>
        </w:tc>
        <w:tc>
          <w:tcPr>
            <w:tcW w:w="1153" w:type="dxa"/>
            <w:vAlign w:val="center"/>
            <w:hideMark/>
          </w:tcPr>
          <w:p w:rsidR="00102598" w:rsidRDefault="00E3266F" w:rsidP="007F10D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564,53</w:t>
            </w:r>
          </w:p>
        </w:tc>
        <w:tc>
          <w:tcPr>
            <w:tcW w:w="1146" w:type="dxa"/>
            <w:vAlign w:val="center"/>
            <w:hideMark/>
          </w:tcPr>
          <w:p w:rsidR="00102598" w:rsidRDefault="00E3266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862,34</w:t>
            </w:r>
          </w:p>
        </w:tc>
        <w:tc>
          <w:tcPr>
            <w:tcW w:w="1185" w:type="dxa"/>
            <w:vAlign w:val="center"/>
            <w:hideMark/>
          </w:tcPr>
          <w:p w:rsidR="00102598" w:rsidRDefault="00384C89" w:rsidP="00E3266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+ </w:t>
            </w:r>
            <w:r w:rsidR="00E3266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297,81</w:t>
            </w:r>
          </w:p>
        </w:tc>
        <w:tc>
          <w:tcPr>
            <w:tcW w:w="1185" w:type="dxa"/>
            <w:vAlign w:val="center"/>
            <w:hideMark/>
          </w:tcPr>
          <w:p w:rsidR="00102598" w:rsidRDefault="00BF650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152,8%</w:t>
            </w:r>
            <w:r w:rsidR="00384C89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vAlign w:val="center"/>
            <w:hideMark/>
          </w:tcPr>
          <w:p w:rsidR="00102598" w:rsidRDefault="00BF650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7</w:t>
            </w:r>
            <w:r w:rsidR="00AF5201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,2</w:t>
            </w:r>
            <w:r w:rsidR="00102598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%</w:t>
            </w:r>
          </w:p>
        </w:tc>
        <w:tc>
          <w:tcPr>
            <w:tcW w:w="791" w:type="dxa"/>
            <w:vAlign w:val="center"/>
            <w:hideMark/>
          </w:tcPr>
          <w:p w:rsidR="00102598" w:rsidRDefault="00BF650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13,8</w:t>
            </w:r>
            <w:r w:rsidR="00102598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%</w:t>
            </w:r>
          </w:p>
        </w:tc>
      </w:tr>
      <w:tr w:rsidR="00102598" w:rsidTr="000A6777">
        <w:trPr>
          <w:trHeight w:val="197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3.</w:t>
            </w:r>
            <w:r w:rsidR="0067426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 </w:t>
            </w:r>
            <w:r w:rsidRPr="00CB2C03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Безвозмездные  поступления</w:t>
            </w:r>
          </w:p>
        </w:tc>
        <w:tc>
          <w:tcPr>
            <w:tcW w:w="1153" w:type="dxa"/>
            <w:vAlign w:val="center"/>
            <w:hideMark/>
          </w:tcPr>
          <w:p w:rsidR="00102598" w:rsidRDefault="00E3266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7 305,99</w:t>
            </w:r>
          </w:p>
        </w:tc>
        <w:tc>
          <w:tcPr>
            <w:tcW w:w="1146" w:type="dxa"/>
            <w:vAlign w:val="center"/>
            <w:hideMark/>
          </w:tcPr>
          <w:p w:rsidR="00102598" w:rsidRDefault="00E3266F" w:rsidP="0087619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5 402,53</w:t>
            </w:r>
          </w:p>
        </w:tc>
        <w:tc>
          <w:tcPr>
            <w:tcW w:w="1185" w:type="dxa"/>
            <w:vAlign w:val="center"/>
            <w:hideMark/>
          </w:tcPr>
          <w:p w:rsidR="00102598" w:rsidRDefault="00384C89" w:rsidP="00E3266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 xml:space="preserve">- </w:t>
            </w:r>
            <w:r w:rsidR="00E3266F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1 903,46</w:t>
            </w:r>
          </w:p>
        </w:tc>
        <w:tc>
          <w:tcPr>
            <w:tcW w:w="1185" w:type="dxa"/>
            <w:vAlign w:val="center"/>
            <w:hideMark/>
          </w:tcPr>
          <w:p w:rsidR="00102598" w:rsidRDefault="00BF650F" w:rsidP="005517ED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73,9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  <w:tc>
          <w:tcPr>
            <w:tcW w:w="780" w:type="dxa"/>
            <w:vAlign w:val="center"/>
            <w:hideMark/>
          </w:tcPr>
          <w:p w:rsidR="00102598" w:rsidRDefault="00AF5201" w:rsidP="00BF650F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  <w:r w:rsidR="00BF650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,8</w:t>
            </w:r>
            <w:r w:rsidR="001025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%</w:t>
            </w:r>
          </w:p>
        </w:tc>
        <w:tc>
          <w:tcPr>
            <w:tcW w:w="791" w:type="dxa"/>
            <w:vAlign w:val="center"/>
            <w:hideMark/>
          </w:tcPr>
          <w:p w:rsidR="00102598" w:rsidRDefault="00BF650F" w:rsidP="00AF520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86,2</w:t>
            </w:r>
            <w:r w:rsidR="00102598"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%</w:t>
            </w:r>
          </w:p>
        </w:tc>
      </w:tr>
      <w:tr w:rsidR="00102598" w:rsidTr="000A6777">
        <w:trPr>
          <w:trHeight w:val="280"/>
          <w:tblCellSpacing w:w="0" w:type="dxa"/>
          <w:jc w:val="center"/>
        </w:trPr>
        <w:tc>
          <w:tcPr>
            <w:tcW w:w="3502" w:type="dxa"/>
            <w:vAlign w:val="center"/>
            <w:hideMark/>
          </w:tcPr>
          <w:p w:rsidR="00102598" w:rsidRDefault="00102598" w:rsidP="000A6777">
            <w:pPr>
              <w:pStyle w:val="a3"/>
              <w:rPr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</w:pPr>
            <w:r>
              <w:rPr>
                <w:rStyle w:val="a5"/>
                <w:rFonts w:ascii="Times New Roman" w:eastAsia="Times New Roman" w:hAnsi="Times New Roman" w:cs="Times New Roman"/>
                <w:color w:val="0D0D0D"/>
                <w:sz w:val="20"/>
                <w:szCs w:val="20"/>
              </w:rPr>
              <w:t>Всего доходов</w:t>
            </w:r>
          </w:p>
        </w:tc>
        <w:tc>
          <w:tcPr>
            <w:tcW w:w="1153" w:type="dxa"/>
            <w:vAlign w:val="center"/>
            <w:hideMark/>
          </w:tcPr>
          <w:p w:rsidR="00102598" w:rsidRDefault="00E3266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7 870,52</w:t>
            </w:r>
          </w:p>
        </w:tc>
        <w:tc>
          <w:tcPr>
            <w:tcW w:w="1146" w:type="dxa"/>
            <w:vAlign w:val="center"/>
            <w:hideMark/>
          </w:tcPr>
          <w:p w:rsidR="00102598" w:rsidRDefault="00E3266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6 264,87</w:t>
            </w:r>
          </w:p>
        </w:tc>
        <w:tc>
          <w:tcPr>
            <w:tcW w:w="1185" w:type="dxa"/>
            <w:vAlign w:val="center"/>
            <w:hideMark/>
          </w:tcPr>
          <w:p w:rsidR="00102598" w:rsidRDefault="00384C89" w:rsidP="00E3266F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 xml:space="preserve">- </w:t>
            </w:r>
            <w:r w:rsidR="00E3266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1 605,6</w:t>
            </w:r>
            <w:r w:rsidR="00BF650F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5</w:t>
            </w:r>
          </w:p>
        </w:tc>
        <w:tc>
          <w:tcPr>
            <w:tcW w:w="1185" w:type="dxa"/>
            <w:vAlign w:val="center"/>
            <w:hideMark/>
          </w:tcPr>
          <w:p w:rsidR="00102598" w:rsidRDefault="00BF650F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79,6</w:t>
            </w:r>
            <w:r w:rsidR="00102598"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%</w:t>
            </w:r>
          </w:p>
        </w:tc>
        <w:tc>
          <w:tcPr>
            <w:tcW w:w="780" w:type="dxa"/>
            <w:vAlign w:val="center"/>
            <w:hideMark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  <w:t>100%</w:t>
            </w:r>
          </w:p>
        </w:tc>
        <w:tc>
          <w:tcPr>
            <w:tcW w:w="791" w:type="dxa"/>
            <w:vAlign w:val="center"/>
            <w:hideMark/>
          </w:tcPr>
          <w:p w:rsidR="00102598" w:rsidRDefault="00102598" w:rsidP="000A6777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/>
                <w:sz w:val="20"/>
                <w:szCs w:val="20"/>
              </w:rPr>
              <w:t>100%</w:t>
            </w:r>
          </w:p>
        </w:tc>
      </w:tr>
    </w:tbl>
    <w:p w:rsidR="00097713" w:rsidRDefault="00097713" w:rsidP="0013590C">
      <w:pPr>
        <w:pStyle w:val="a3"/>
        <w:spacing w:before="160" w:line="264" w:lineRule="auto"/>
        <w:ind w:right="2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В 201</w:t>
      </w:r>
      <w:r w:rsidR="00AF5201">
        <w:rPr>
          <w:rFonts w:ascii="Times New Roman" w:eastAsia="Times New Roman" w:hAnsi="Times New Roman" w:cs="Times New Roman"/>
          <w:color w:val="0D0D0D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году по сравнению с 201</w:t>
      </w:r>
      <w:r w:rsidR="00AF5201">
        <w:rPr>
          <w:rFonts w:ascii="Times New Roman" w:eastAsia="Times New Roman" w:hAnsi="Times New Roman" w:cs="Times New Roman"/>
          <w:color w:val="0D0D0D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годом в структуре доходной части бюджета сельского поселения </w:t>
      </w:r>
      <w:r w:rsidR="008962EF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на </w:t>
      </w:r>
      <w:r w:rsidR="00BF650F">
        <w:rPr>
          <w:rFonts w:ascii="Times New Roman" w:eastAsia="Times New Roman" w:hAnsi="Times New Roman" w:cs="Times New Roman"/>
          <w:color w:val="0D0D0D"/>
          <w:sz w:val="24"/>
          <w:szCs w:val="24"/>
        </w:rPr>
        <w:t>6,6</w:t>
      </w:r>
      <w:r w:rsidR="008962EF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% </w:t>
      </w:r>
      <w:r w:rsidR="00AF5201">
        <w:rPr>
          <w:rFonts w:ascii="Times New Roman" w:eastAsia="Times New Roman" w:hAnsi="Times New Roman" w:cs="Times New Roman"/>
          <w:color w:val="0D0D0D"/>
          <w:sz w:val="24"/>
          <w:szCs w:val="24"/>
        </w:rPr>
        <w:t>увеличил</w:t>
      </w:r>
      <w:r w:rsidR="008962EF">
        <w:rPr>
          <w:rFonts w:ascii="Times New Roman" w:eastAsia="Times New Roman" w:hAnsi="Times New Roman" w:cs="Times New Roman"/>
          <w:color w:val="0D0D0D"/>
          <w:sz w:val="24"/>
          <w:szCs w:val="24"/>
        </w:rPr>
        <w:t>ась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доля налоговых </w:t>
      </w:r>
      <w:r w:rsidR="00AF5201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и неналоговых </w:t>
      </w:r>
      <w:r w:rsidR="008962EF">
        <w:rPr>
          <w:rFonts w:ascii="Times New Roman" w:eastAsia="Times New Roman" w:hAnsi="Times New Roman" w:cs="Times New Roman"/>
          <w:sz w:val="24"/>
          <w:szCs w:val="24"/>
        </w:rPr>
        <w:t>доходов</w:t>
      </w:r>
      <w:r w:rsidR="00AF520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96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201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 этом доля безвозмездных поступлений </w:t>
      </w:r>
      <w:r w:rsidR="00AF5201">
        <w:rPr>
          <w:rFonts w:ascii="Times New Roman" w:eastAsia="Times New Roman" w:hAnsi="Times New Roman" w:cs="Times New Roman"/>
          <w:sz w:val="24"/>
          <w:szCs w:val="24"/>
        </w:rPr>
        <w:t>сократилась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r w:rsidR="00AF5201">
        <w:rPr>
          <w:rFonts w:ascii="Times New Roman" w:eastAsia="Times New Roman" w:hAnsi="Times New Roman" w:cs="Times New Roman"/>
          <w:sz w:val="24"/>
          <w:szCs w:val="24"/>
        </w:rPr>
        <w:t>9</w:t>
      </w:r>
      <w:r w:rsidR="00BF650F">
        <w:rPr>
          <w:rFonts w:ascii="Times New Roman" w:eastAsia="Times New Roman" w:hAnsi="Times New Roman" w:cs="Times New Roman"/>
          <w:sz w:val="24"/>
          <w:szCs w:val="24"/>
        </w:rPr>
        <w:t>2</w:t>
      </w:r>
      <w:r w:rsidR="00AF5201">
        <w:rPr>
          <w:rFonts w:ascii="Times New Roman" w:eastAsia="Times New Roman" w:hAnsi="Times New Roman" w:cs="Times New Roman"/>
          <w:sz w:val="24"/>
          <w:szCs w:val="24"/>
        </w:rPr>
        <w:t>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8962EF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BF650F">
        <w:rPr>
          <w:rFonts w:ascii="Times New Roman" w:eastAsia="Times New Roman" w:hAnsi="Times New Roman" w:cs="Times New Roman"/>
          <w:sz w:val="24"/>
          <w:szCs w:val="24"/>
        </w:rPr>
        <w:t>86,2</w:t>
      </w:r>
      <w:r w:rsidR="008962EF">
        <w:rPr>
          <w:rFonts w:ascii="Times New Roman" w:eastAsia="Times New Roman" w:hAnsi="Times New Roman" w:cs="Times New Roman"/>
          <w:sz w:val="24"/>
          <w:szCs w:val="24"/>
        </w:rPr>
        <w:t>%</w:t>
      </w:r>
      <w:r w:rsidR="00BE7C59">
        <w:rPr>
          <w:rFonts w:ascii="Times New Roman" w:eastAsia="Times New Roman" w:hAnsi="Times New Roman" w:cs="Times New Roman"/>
          <w:sz w:val="24"/>
          <w:szCs w:val="24"/>
        </w:rPr>
        <w:t xml:space="preserve"> то есть</w:t>
      </w:r>
      <w:r w:rsidR="00896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BF650F">
        <w:rPr>
          <w:rFonts w:ascii="Times New Roman" w:eastAsia="Times New Roman" w:hAnsi="Times New Roman" w:cs="Times New Roman"/>
          <w:sz w:val="24"/>
          <w:szCs w:val="24"/>
        </w:rPr>
        <w:t>6,6</w:t>
      </w:r>
      <w:r w:rsidR="00AF5201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EB1A6B" w:rsidRDefault="008962EF" w:rsidP="0013590C">
      <w:pPr>
        <w:shd w:val="clear" w:color="auto" w:fill="FFFFFF"/>
        <w:spacing w:after="0" w:line="264" w:lineRule="auto"/>
        <w:ind w:right="28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Основными источниками доходов бюджета сельского поселения являются безвозмездные поступления. На их долю в 201</w:t>
      </w:r>
      <w:r w:rsidR="00AF5201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году приходится </w:t>
      </w:r>
      <w:r w:rsidR="00BF650F">
        <w:rPr>
          <w:rFonts w:cs="Times New Roman"/>
          <w:szCs w:val="24"/>
        </w:rPr>
        <w:t>86,2</w:t>
      </w:r>
      <w:r>
        <w:rPr>
          <w:rFonts w:cs="Times New Roman"/>
          <w:szCs w:val="24"/>
        </w:rPr>
        <w:t xml:space="preserve">% в общем объеме поступлений. </w:t>
      </w:r>
      <w:r w:rsidR="00AF5201">
        <w:rPr>
          <w:rFonts w:cs="Times New Roman"/>
          <w:szCs w:val="24"/>
        </w:rPr>
        <w:t>По сравнению с 2015</w:t>
      </w:r>
      <w:r>
        <w:rPr>
          <w:rFonts w:cs="Times New Roman"/>
          <w:szCs w:val="24"/>
        </w:rPr>
        <w:t xml:space="preserve"> годом безвозмездные поступления </w:t>
      </w:r>
      <w:r w:rsidR="00AF5201">
        <w:rPr>
          <w:rFonts w:cs="Times New Roman"/>
          <w:szCs w:val="24"/>
        </w:rPr>
        <w:t>уменьшились</w:t>
      </w:r>
      <w:r>
        <w:rPr>
          <w:rFonts w:cs="Times New Roman"/>
          <w:szCs w:val="24"/>
        </w:rPr>
        <w:t xml:space="preserve"> на </w:t>
      </w:r>
      <w:r w:rsidR="00BF650F">
        <w:rPr>
          <w:rFonts w:cs="Times New Roman"/>
          <w:szCs w:val="24"/>
        </w:rPr>
        <w:t>1 903,46</w:t>
      </w:r>
      <w:r w:rsidR="00EB1A6B">
        <w:rPr>
          <w:rFonts w:cs="Times New Roman"/>
          <w:szCs w:val="24"/>
        </w:rPr>
        <w:t xml:space="preserve"> тыс. рублей, или на </w:t>
      </w:r>
      <w:r w:rsidR="00AF5201">
        <w:rPr>
          <w:rFonts w:cs="Times New Roman"/>
          <w:szCs w:val="24"/>
        </w:rPr>
        <w:t>26,1</w:t>
      </w:r>
      <w:r>
        <w:rPr>
          <w:rFonts w:cs="Times New Roman"/>
          <w:szCs w:val="24"/>
        </w:rPr>
        <w:t xml:space="preserve">%, </w:t>
      </w:r>
      <w:r w:rsidR="00EB1A6B">
        <w:rPr>
          <w:rFonts w:cs="Times New Roman"/>
          <w:szCs w:val="24"/>
        </w:rPr>
        <w:t>что свидетельствует о сохранившейся</w:t>
      </w:r>
      <w:r>
        <w:rPr>
          <w:rFonts w:cs="Times New Roman"/>
          <w:szCs w:val="24"/>
        </w:rPr>
        <w:t xml:space="preserve"> зависимост</w:t>
      </w:r>
      <w:r w:rsidR="00EB1A6B">
        <w:rPr>
          <w:rFonts w:cs="Times New Roman"/>
          <w:szCs w:val="24"/>
        </w:rPr>
        <w:t>и</w:t>
      </w:r>
      <w:r>
        <w:rPr>
          <w:rFonts w:cs="Times New Roman"/>
          <w:szCs w:val="24"/>
        </w:rPr>
        <w:t xml:space="preserve"> бюджета сельского поселения от бюджетов других уровней сохранилась. </w:t>
      </w:r>
    </w:p>
    <w:p w:rsidR="00097713" w:rsidRDefault="00B836AD" w:rsidP="00B836AD">
      <w:pPr>
        <w:spacing w:before="120" w:after="0"/>
        <w:ind w:firstLine="709"/>
        <w:jc w:val="center"/>
        <w:rPr>
          <w:rFonts w:eastAsia="Times New Roman" w:cs="Times New Roman"/>
          <w:b/>
          <w:bCs/>
          <w:iCs/>
          <w:sz w:val="28"/>
          <w:szCs w:val="28"/>
        </w:rPr>
      </w:pPr>
      <w:r>
        <w:rPr>
          <w:rFonts w:eastAsia="Times New Roman" w:cs="Times New Roman"/>
          <w:b/>
          <w:bCs/>
          <w:iCs/>
          <w:noProof/>
          <w:szCs w:val="24"/>
        </w:rPr>
        <w:drawing>
          <wp:anchor distT="0" distB="5080" distL="114300" distR="115697" simplePos="0" relativeHeight="251654144" behindDoc="1" locked="0" layoutInCell="1" allowOverlap="1">
            <wp:simplePos x="0" y="0"/>
            <wp:positionH relativeFrom="column">
              <wp:posOffset>-41275</wp:posOffset>
            </wp:positionH>
            <wp:positionV relativeFrom="paragraph">
              <wp:posOffset>323215</wp:posOffset>
            </wp:positionV>
            <wp:extent cx="5820410" cy="2390140"/>
            <wp:effectExtent l="19050" t="0" r="8890" b="0"/>
            <wp:wrapTight wrapText="bothSides">
              <wp:wrapPolygon edited="0">
                <wp:start x="-71" y="0"/>
                <wp:lineTo x="-71" y="21348"/>
                <wp:lineTo x="21633" y="21348"/>
                <wp:lineTo x="21633" y="0"/>
                <wp:lineTo x="-71" y="0"/>
              </wp:wrapPolygon>
            </wp:wrapTight>
            <wp:docPr id="9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097713">
        <w:rPr>
          <w:rFonts w:eastAsia="Times New Roman" w:cs="Times New Roman"/>
          <w:b/>
          <w:bCs/>
          <w:iCs/>
          <w:szCs w:val="24"/>
        </w:rPr>
        <w:t>Поступление доходов в 201</w:t>
      </w:r>
      <w:r w:rsidR="00AF5201">
        <w:rPr>
          <w:rFonts w:eastAsia="Times New Roman" w:cs="Times New Roman"/>
          <w:b/>
          <w:bCs/>
          <w:iCs/>
          <w:szCs w:val="24"/>
        </w:rPr>
        <w:t>5</w:t>
      </w:r>
      <w:r w:rsidR="00097713">
        <w:rPr>
          <w:rFonts w:eastAsia="Times New Roman" w:cs="Times New Roman"/>
          <w:b/>
          <w:bCs/>
          <w:iCs/>
          <w:szCs w:val="24"/>
        </w:rPr>
        <w:t>-201</w:t>
      </w:r>
      <w:r w:rsidR="00AF5201">
        <w:rPr>
          <w:rFonts w:eastAsia="Times New Roman" w:cs="Times New Roman"/>
          <w:b/>
          <w:bCs/>
          <w:iCs/>
          <w:szCs w:val="24"/>
        </w:rPr>
        <w:t>6</w:t>
      </w:r>
      <w:r w:rsidR="00097713">
        <w:rPr>
          <w:rFonts w:eastAsia="Times New Roman" w:cs="Times New Roman"/>
          <w:b/>
          <w:bCs/>
          <w:iCs/>
          <w:szCs w:val="24"/>
        </w:rPr>
        <w:t xml:space="preserve"> годах (тыс. рублей</w:t>
      </w:r>
      <w:r w:rsidR="00097713">
        <w:rPr>
          <w:rFonts w:eastAsia="Times New Roman" w:cs="Times New Roman"/>
          <w:b/>
          <w:bCs/>
          <w:iCs/>
          <w:sz w:val="28"/>
          <w:szCs w:val="28"/>
        </w:rPr>
        <w:t>)</w:t>
      </w:r>
    </w:p>
    <w:p w:rsidR="00AA3962" w:rsidRDefault="00AA3962" w:rsidP="00CF1AAA">
      <w:pPr>
        <w:spacing w:before="120" w:after="0" w:line="264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lastRenderedPageBreak/>
        <w:t>По сравнению с аналогичным периодом 201</w:t>
      </w:r>
      <w:r w:rsidR="00590589">
        <w:rPr>
          <w:rFonts w:eastAsia="Times New Roman" w:cs="Times New Roman"/>
          <w:color w:val="000000"/>
          <w:szCs w:val="24"/>
        </w:rPr>
        <w:t>5</w:t>
      </w:r>
      <w:r>
        <w:rPr>
          <w:rFonts w:eastAsia="Times New Roman" w:cs="Times New Roman"/>
          <w:color w:val="000000"/>
          <w:szCs w:val="24"/>
        </w:rPr>
        <w:t xml:space="preserve"> года в целом доходы бюджета сельского поселения </w:t>
      </w:r>
      <w:r w:rsidR="00590589">
        <w:rPr>
          <w:rFonts w:eastAsia="Times New Roman" w:cs="Times New Roman"/>
          <w:color w:val="000000"/>
          <w:szCs w:val="24"/>
        </w:rPr>
        <w:t>сократились</w:t>
      </w:r>
      <w:r>
        <w:rPr>
          <w:rFonts w:eastAsia="Times New Roman" w:cs="Times New Roman"/>
          <w:color w:val="000000"/>
          <w:szCs w:val="24"/>
        </w:rPr>
        <w:t xml:space="preserve"> на </w:t>
      </w:r>
      <w:r w:rsidR="00742A6C">
        <w:rPr>
          <w:rFonts w:eastAsia="Times New Roman" w:cs="Times New Roman"/>
          <w:color w:val="000000"/>
          <w:szCs w:val="24"/>
        </w:rPr>
        <w:t>1 605,65</w:t>
      </w:r>
      <w:r>
        <w:rPr>
          <w:rFonts w:eastAsia="Times New Roman" w:cs="Times New Roman"/>
          <w:color w:val="000000"/>
          <w:szCs w:val="24"/>
        </w:rPr>
        <w:t xml:space="preserve"> тыс. рублей, или на </w:t>
      </w:r>
      <w:r w:rsidR="00742A6C">
        <w:rPr>
          <w:rFonts w:eastAsia="Times New Roman" w:cs="Times New Roman"/>
          <w:color w:val="000000"/>
          <w:szCs w:val="24"/>
        </w:rPr>
        <w:t>20,4</w:t>
      </w:r>
      <w:r>
        <w:rPr>
          <w:rFonts w:eastAsia="Times New Roman" w:cs="Times New Roman"/>
          <w:color w:val="000000"/>
          <w:szCs w:val="24"/>
        </w:rPr>
        <w:t>%, в том числе:</w:t>
      </w:r>
    </w:p>
    <w:p w:rsidR="00AA3962" w:rsidRDefault="00AA3962" w:rsidP="00CF1AAA">
      <w:pPr>
        <w:spacing w:after="0" w:line="264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- по группе «Налоговые и неналоговые доходы» доходы </w:t>
      </w:r>
      <w:r w:rsidR="00C5492A">
        <w:rPr>
          <w:rFonts w:eastAsia="Times New Roman" w:cs="Times New Roman"/>
          <w:color w:val="000000"/>
          <w:szCs w:val="24"/>
        </w:rPr>
        <w:t>увеличились</w:t>
      </w:r>
      <w:r>
        <w:rPr>
          <w:rFonts w:eastAsia="Times New Roman" w:cs="Times New Roman"/>
          <w:color w:val="000000"/>
          <w:szCs w:val="24"/>
        </w:rPr>
        <w:t xml:space="preserve"> на </w:t>
      </w:r>
      <w:r w:rsidR="00742A6C">
        <w:rPr>
          <w:rFonts w:eastAsia="Times New Roman" w:cs="Times New Roman"/>
          <w:color w:val="000000"/>
          <w:szCs w:val="24"/>
        </w:rPr>
        <w:t>297,81</w:t>
      </w:r>
      <w:r>
        <w:rPr>
          <w:rFonts w:eastAsia="Times New Roman" w:cs="Times New Roman"/>
          <w:color w:val="000000"/>
          <w:szCs w:val="24"/>
        </w:rPr>
        <w:t xml:space="preserve"> тыс. рублей, или </w:t>
      </w:r>
      <w:r w:rsidR="00742A6C">
        <w:rPr>
          <w:rFonts w:eastAsia="Times New Roman" w:cs="Times New Roman"/>
          <w:color w:val="000000"/>
          <w:szCs w:val="24"/>
        </w:rPr>
        <w:t>на 52,8%</w:t>
      </w:r>
      <w:r>
        <w:rPr>
          <w:rFonts w:eastAsia="Times New Roman" w:cs="Times New Roman"/>
          <w:color w:val="000000"/>
          <w:szCs w:val="24"/>
        </w:rPr>
        <w:t>;</w:t>
      </w:r>
    </w:p>
    <w:p w:rsidR="00AA3962" w:rsidRDefault="00AA3962" w:rsidP="00CF1AAA">
      <w:pPr>
        <w:spacing w:after="0" w:line="264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- по группе «Безвозмездные поступления» доходы </w:t>
      </w:r>
      <w:r w:rsidR="00C5492A">
        <w:rPr>
          <w:rFonts w:eastAsia="Times New Roman" w:cs="Times New Roman"/>
          <w:color w:val="000000"/>
          <w:szCs w:val="24"/>
        </w:rPr>
        <w:t>сократились</w:t>
      </w:r>
      <w:r>
        <w:rPr>
          <w:rFonts w:eastAsia="Times New Roman" w:cs="Times New Roman"/>
          <w:color w:val="000000"/>
          <w:szCs w:val="24"/>
        </w:rPr>
        <w:t xml:space="preserve"> на </w:t>
      </w:r>
      <w:r w:rsidR="00742A6C">
        <w:rPr>
          <w:rFonts w:eastAsia="Times New Roman" w:cs="Times New Roman"/>
          <w:color w:val="000000"/>
          <w:szCs w:val="24"/>
        </w:rPr>
        <w:t>1 903,46</w:t>
      </w:r>
      <w:r>
        <w:rPr>
          <w:rFonts w:eastAsia="Times New Roman" w:cs="Times New Roman"/>
          <w:color w:val="000000"/>
          <w:szCs w:val="24"/>
        </w:rPr>
        <w:t xml:space="preserve"> тыс. рублей, или на </w:t>
      </w:r>
      <w:r w:rsidR="00C5492A">
        <w:rPr>
          <w:rFonts w:eastAsia="Times New Roman" w:cs="Times New Roman"/>
          <w:color w:val="000000"/>
          <w:szCs w:val="24"/>
        </w:rPr>
        <w:t>26,1</w:t>
      </w:r>
      <w:r w:rsidR="007D1859">
        <w:rPr>
          <w:rFonts w:eastAsia="Times New Roman" w:cs="Times New Roman"/>
          <w:color w:val="000000"/>
          <w:szCs w:val="24"/>
        </w:rPr>
        <w:t>%.</w:t>
      </w:r>
    </w:p>
    <w:p w:rsidR="007D1859" w:rsidRDefault="007D1859" w:rsidP="00CF1AAA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Поступления налоговых доходов в 2016 году составили </w:t>
      </w:r>
      <w:r w:rsidR="00742A6C" w:rsidRPr="00B23D82">
        <w:rPr>
          <w:rFonts w:eastAsia="Times New Roman" w:cs="Times New Roman"/>
          <w:i/>
          <w:color w:val="000000"/>
          <w:szCs w:val="24"/>
        </w:rPr>
        <w:t>857,20</w:t>
      </w:r>
      <w:r w:rsidRPr="00B23D82">
        <w:rPr>
          <w:rFonts w:eastAsia="Times New Roman" w:cs="Times New Roman"/>
          <w:i/>
          <w:color w:val="000000"/>
          <w:szCs w:val="24"/>
        </w:rPr>
        <w:t xml:space="preserve"> тыс. рублей</w:t>
      </w:r>
      <w:r>
        <w:rPr>
          <w:rFonts w:eastAsia="Times New Roman" w:cs="Times New Roman"/>
          <w:color w:val="000000"/>
          <w:szCs w:val="24"/>
        </w:rPr>
        <w:t xml:space="preserve">, что выше уровня прошлого года на </w:t>
      </w:r>
      <w:r w:rsidR="00742A6C">
        <w:rPr>
          <w:rFonts w:eastAsia="Times New Roman" w:cs="Times New Roman"/>
          <w:color w:val="000000"/>
          <w:szCs w:val="24"/>
        </w:rPr>
        <w:t>304,70</w:t>
      </w:r>
      <w:r w:rsidR="00351E7A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тыс. рублей, или на </w:t>
      </w:r>
      <w:r w:rsidR="00742A6C">
        <w:rPr>
          <w:rFonts w:eastAsia="Times New Roman" w:cs="Times New Roman"/>
          <w:color w:val="000000"/>
          <w:szCs w:val="24"/>
        </w:rPr>
        <w:t>55,1</w:t>
      </w:r>
      <w:r>
        <w:rPr>
          <w:rFonts w:eastAsia="Times New Roman" w:cs="Times New Roman"/>
          <w:color w:val="000000"/>
          <w:szCs w:val="24"/>
        </w:rPr>
        <w:t xml:space="preserve">%. </w:t>
      </w:r>
    </w:p>
    <w:p w:rsidR="00097713" w:rsidRDefault="00775854" w:rsidP="00315A46">
      <w:pPr>
        <w:spacing w:before="120" w:after="120" w:line="281" w:lineRule="auto"/>
        <w:ind w:right="28" w:firstLine="709"/>
        <w:jc w:val="center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noProof/>
          <w:color w:val="000000"/>
          <w:szCs w:val="24"/>
        </w:rPr>
        <w:drawing>
          <wp:anchor distT="402336" distB="243459" distL="419100" distR="576961" simplePos="0" relativeHeight="251655168" behindDoc="0" locked="0" layoutInCell="1" allowOverlap="1">
            <wp:simplePos x="0" y="0"/>
            <wp:positionH relativeFrom="column">
              <wp:posOffset>-323487</wp:posOffset>
            </wp:positionH>
            <wp:positionV relativeFrom="paragraph">
              <wp:posOffset>346257</wp:posOffset>
            </wp:positionV>
            <wp:extent cx="3145971" cy="1774372"/>
            <wp:effectExtent l="0" t="0" r="0" b="0"/>
            <wp:wrapNone/>
            <wp:docPr id="6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 w:rsidR="00097713">
        <w:rPr>
          <w:rFonts w:eastAsia="Times New Roman" w:cs="Times New Roman"/>
          <w:b/>
          <w:color w:val="000000"/>
          <w:szCs w:val="24"/>
        </w:rPr>
        <w:t>Структура поступивших доходов в бюджет поселения за 201</w:t>
      </w:r>
      <w:r w:rsidR="00C36667">
        <w:rPr>
          <w:rFonts w:eastAsia="Times New Roman" w:cs="Times New Roman"/>
          <w:b/>
          <w:color w:val="000000"/>
          <w:szCs w:val="24"/>
        </w:rPr>
        <w:t>5</w:t>
      </w:r>
      <w:r w:rsidR="00097713">
        <w:rPr>
          <w:rFonts w:eastAsia="Times New Roman" w:cs="Times New Roman"/>
          <w:b/>
          <w:color w:val="000000"/>
          <w:szCs w:val="24"/>
        </w:rPr>
        <w:t>-201</w:t>
      </w:r>
      <w:r w:rsidR="00C36667">
        <w:rPr>
          <w:rFonts w:eastAsia="Times New Roman" w:cs="Times New Roman"/>
          <w:b/>
          <w:color w:val="000000"/>
          <w:szCs w:val="24"/>
        </w:rPr>
        <w:t>6</w:t>
      </w:r>
      <w:r w:rsidR="00097713">
        <w:rPr>
          <w:rFonts w:eastAsia="Times New Roman" w:cs="Times New Roman"/>
          <w:b/>
          <w:color w:val="000000"/>
          <w:szCs w:val="24"/>
        </w:rPr>
        <w:t>гг</w:t>
      </w:r>
      <w:r w:rsidR="00D064CB">
        <w:rPr>
          <w:rFonts w:eastAsia="Times New Roman" w:cs="Times New Roman"/>
          <w:b/>
          <w:color w:val="000000"/>
          <w:szCs w:val="24"/>
        </w:rPr>
        <w:t>.</w:t>
      </w:r>
      <w:r w:rsidR="00097713">
        <w:rPr>
          <w:rFonts w:eastAsia="Times New Roman" w:cs="Times New Roman"/>
          <w:b/>
          <w:color w:val="000000"/>
          <w:szCs w:val="24"/>
        </w:rPr>
        <w:t>, в %</w:t>
      </w: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noProof/>
        </w:rPr>
        <w:drawing>
          <wp:anchor distT="0" distB="6977" distL="114300" distR="115154" simplePos="0" relativeHeight="251656192" behindDoc="1" locked="0" layoutInCell="1" allowOverlap="1">
            <wp:simplePos x="0" y="0"/>
            <wp:positionH relativeFrom="column">
              <wp:posOffset>2343513</wp:posOffset>
            </wp:positionH>
            <wp:positionV relativeFrom="paragraph">
              <wp:posOffset>54066</wp:posOffset>
            </wp:positionV>
            <wp:extent cx="3831771" cy="1796143"/>
            <wp:effectExtent l="0" t="0" r="0" b="0"/>
            <wp:wrapNone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097713">
      <w:pPr>
        <w:spacing w:after="0" w:line="280" w:lineRule="auto"/>
        <w:ind w:right="28"/>
        <w:jc w:val="both"/>
        <w:rPr>
          <w:rFonts w:eastAsia="Times New Roman" w:cs="Times New Roman"/>
          <w:color w:val="000000"/>
          <w:szCs w:val="24"/>
        </w:rPr>
      </w:pPr>
    </w:p>
    <w:p w:rsidR="00097713" w:rsidRDefault="00097713" w:rsidP="0013590C">
      <w:pPr>
        <w:spacing w:after="0" w:line="264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К первоначальным бюджетным назначениям, утвержденным решением Сельск</w:t>
      </w:r>
      <w:r w:rsidR="003106F3">
        <w:rPr>
          <w:rFonts w:eastAsia="Times New Roman" w:cs="Times New Roman"/>
          <w:color w:val="000000"/>
          <w:szCs w:val="24"/>
        </w:rPr>
        <w:t xml:space="preserve">ой Думы сельского поселения от </w:t>
      </w:r>
      <w:r w:rsidR="00315A46">
        <w:rPr>
          <w:rFonts w:eastAsia="Times New Roman" w:cs="Times New Roman"/>
          <w:color w:val="000000"/>
          <w:szCs w:val="24"/>
        </w:rPr>
        <w:t>2</w:t>
      </w:r>
      <w:r w:rsidR="00AA3D45">
        <w:rPr>
          <w:rFonts w:eastAsia="Times New Roman" w:cs="Times New Roman"/>
          <w:color w:val="000000"/>
          <w:szCs w:val="24"/>
        </w:rPr>
        <w:t>3</w:t>
      </w:r>
      <w:r>
        <w:rPr>
          <w:rFonts w:eastAsia="Times New Roman" w:cs="Times New Roman"/>
          <w:color w:val="000000"/>
          <w:szCs w:val="24"/>
        </w:rPr>
        <w:t>.12.201</w:t>
      </w:r>
      <w:r w:rsidR="00315A46">
        <w:rPr>
          <w:rFonts w:eastAsia="Times New Roman" w:cs="Times New Roman"/>
          <w:color w:val="000000"/>
          <w:szCs w:val="24"/>
        </w:rPr>
        <w:t>5</w:t>
      </w:r>
      <w:r>
        <w:rPr>
          <w:rFonts w:eastAsia="Times New Roman" w:cs="Times New Roman"/>
          <w:color w:val="000000"/>
          <w:szCs w:val="24"/>
        </w:rPr>
        <w:t xml:space="preserve"> № </w:t>
      </w:r>
      <w:r w:rsidR="003106F3">
        <w:rPr>
          <w:rFonts w:eastAsia="Times New Roman" w:cs="Times New Roman"/>
          <w:color w:val="000000"/>
          <w:szCs w:val="24"/>
        </w:rPr>
        <w:t>2</w:t>
      </w:r>
      <w:r w:rsidR="00AA3D45">
        <w:rPr>
          <w:rFonts w:eastAsia="Times New Roman" w:cs="Times New Roman"/>
          <w:color w:val="000000"/>
          <w:szCs w:val="24"/>
        </w:rPr>
        <w:t>5</w:t>
      </w:r>
      <w:r>
        <w:rPr>
          <w:rFonts w:eastAsia="Times New Roman" w:cs="Times New Roman"/>
          <w:color w:val="000000"/>
          <w:szCs w:val="24"/>
        </w:rPr>
        <w:t xml:space="preserve"> доходная часть бюджета сельского поселения исполнена на </w:t>
      </w:r>
      <w:r w:rsidR="00D064CB">
        <w:rPr>
          <w:rFonts w:eastAsia="Times New Roman" w:cs="Times New Roman"/>
          <w:color w:val="000000"/>
          <w:szCs w:val="24"/>
        </w:rPr>
        <w:t>1</w:t>
      </w:r>
      <w:r w:rsidR="00315A46">
        <w:rPr>
          <w:rFonts w:eastAsia="Times New Roman" w:cs="Times New Roman"/>
          <w:color w:val="000000"/>
          <w:szCs w:val="24"/>
        </w:rPr>
        <w:t>03,1</w:t>
      </w:r>
      <w:r>
        <w:rPr>
          <w:rFonts w:eastAsia="Times New Roman" w:cs="Times New Roman"/>
          <w:color w:val="000000"/>
          <w:szCs w:val="24"/>
        </w:rPr>
        <w:t xml:space="preserve">%, в том числе: </w:t>
      </w:r>
    </w:p>
    <w:p w:rsidR="00613802" w:rsidRDefault="00097713" w:rsidP="0013590C">
      <w:pPr>
        <w:spacing w:after="0" w:line="264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- по налоговым доходам </w:t>
      </w:r>
      <w:r w:rsidR="00613802">
        <w:rPr>
          <w:rFonts w:eastAsia="Times New Roman" w:cs="Times New Roman"/>
          <w:color w:val="000000"/>
          <w:szCs w:val="24"/>
        </w:rPr>
        <w:t>– 1</w:t>
      </w:r>
      <w:r w:rsidR="00AA3D45">
        <w:rPr>
          <w:rFonts w:eastAsia="Times New Roman" w:cs="Times New Roman"/>
          <w:color w:val="000000"/>
          <w:szCs w:val="24"/>
        </w:rPr>
        <w:t>25</w:t>
      </w:r>
      <w:r w:rsidR="00613802">
        <w:rPr>
          <w:rFonts w:eastAsia="Times New Roman" w:cs="Times New Roman"/>
          <w:color w:val="000000"/>
          <w:szCs w:val="24"/>
        </w:rPr>
        <w:t>%;</w:t>
      </w:r>
    </w:p>
    <w:p w:rsidR="00097713" w:rsidRDefault="00613802" w:rsidP="0013590C">
      <w:pPr>
        <w:spacing w:after="0" w:line="264" w:lineRule="auto"/>
        <w:ind w:right="28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-</w:t>
      </w:r>
      <w:r w:rsidR="00097713">
        <w:rPr>
          <w:rFonts w:eastAsia="Times New Roman" w:cs="Times New Roman"/>
          <w:color w:val="000000"/>
          <w:szCs w:val="24"/>
        </w:rPr>
        <w:t xml:space="preserve"> неналоговым доходам – </w:t>
      </w:r>
      <w:r w:rsidR="00AA3D45">
        <w:rPr>
          <w:rFonts w:eastAsia="Times New Roman" w:cs="Times New Roman"/>
          <w:color w:val="000000"/>
          <w:szCs w:val="24"/>
        </w:rPr>
        <w:t>34,3%</w:t>
      </w:r>
      <w:r>
        <w:rPr>
          <w:rFonts w:eastAsia="Times New Roman" w:cs="Times New Roman"/>
          <w:color w:val="000000"/>
          <w:szCs w:val="24"/>
        </w:rPr>
        <w:t>;</w:t>
      </w:r>
      <w:r w:rsidR="00097713">
        <w:rPr>
          <w:rFonts w:eastAsia="Times New Roman" w:cs="Times New Roman"/>
          <w:color w:val="000000"/>
          <w:szCs w:val="24"/>
        </w:rPr>
        <w:t xml:space="preserve"> </w:t>
      </w:r>
    </w:p>
    <w:p w:rsidR="00097713" w:rsidRDefault="00097713" w:rsidP="0013590C">
      <w:pPr>
        <w:spacing w:after="0" w:line="264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- по б</w:t>
      </w:r>
      <w:r w:rsidR="00D064CB">
        <w:rPr>
          <w:rFonts w:eastAsia="Times New Roman" w:cs="Times New Roman"/>
          <w:color w:val="000000"/>
          <w:szCs w:val="24"/>
        </w:rPr>
        <w:t>е</w:t>
      </w:r>
      <w:r w:rsidR="00174C20">
        <w:rPr>
          <w:rFonts w:eastAsia="Times New Roman" w:cs="Times New Roman"/>
          <w:color w:val="000000"/>
          <w:szCs w:val="24"/>
        </w:rPr>
        <w:t xml:space="preserve">звозмездным поступлениям – </w:t>
      </w:r>
      <w:r w:rsidR="00AA3D45">
        <w:rPr>
          <w:rFonts w:eastAsia="Times New Roman" w:cs="Times New Roman"/>
          <w:color w:val="000000"/>
          <w:szCs w:val="24"/>
        </w:rPr>
        <w:t>100,5</w:t>
      </w:r>
      <w:r>
        <w:rPr>
          <w:rFonts w:eastAsia="Times New Roman" w:cs="Times New Roman"/>
          <w:color w:val="000000"/>
          <w:szCs w:val="24"/>
        </w:rPr>
        <w:t xml:space="preserve">%. </w:t>
      </w:r>
    </w:p>
    <w:p w:rsidR="00D064CB" w:rsidRDefault="00097713" w:rsidP="0013590C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В структуре налоговых доходов бюджета сельского поселения наибольший удельный вес </w:t>
      </w:r>
      <w:r w:rsidR="0050445A">
        <w:rPr>
          <w:rFonts w:eastAsia="Times New Roman" w:cs="Times New Roman"/>
          <w:color w:val="000000"/>
          <w:szCs w:val="24"/>
        </w:rPr>
        <w:t>–</w:t>
      </w:r>
      <w:r w:rsidR="00453F99">
        <w:rPr>
          <w:rFonts w:eastAsia="Times New Roman" w:cs="Times New Roman"/>
          <w:color w:val="000000"/>
          <w:szCs w:val="24"/>
        </w:rPr>
        <w:t xml:space="preserve"> </w:t>
      </w:r>
      <w:r w:rsidR="00AA3D45">
        <w:rPr>
          <w:rFonts w:eastAsia="Times New Roman" w:cs="Times New Roman"/>
          <w:color w:val="000000"/>
          <w:szCs w:val="24"/>
        </w:rPr>
        <w:t>75,3</w:t>
      </w:r>
      <w:r w:rsidR="00453F99">
        <w:rPr>
          <w:rFonts w:eastAsia="Times New Roman" w:cs="Times New Roman"/>
          <w:color w:val="000000"/>
          <w:szCs w:val="24"/>
        </w:rPr>
        <w:t xml:space="preserve">% </w:t>
      </w:r>
      <w:r>
        <w:rPr>
          <w:rFonts w:eastAsia="Times New Roman" w:cs="Times New Roman"/>
          <w:color w:val="000000"/>
          <w:szCs w:val="24"/>
        </w:rPr>
        <w:t xml:space="preserve">занимают поступления по доходам от уплаты </w:t>
      </w:r>
      <w:r w:rsidR="00D064CB">
        <w:rPr>
          <w:rFonts w:eastAsia="Times New Roman" w:cs="Times New Roman"/>
          <w:color w:val="000000"/>
          <w:szCs w:val="24"/>
        </w:rPr>
        <w:t>налога на имущество</w:t>
      </w:r>
      <w:r>
        <w:rPr>
          <w:rFonts w:eastAsia="Times New Roman" w:cs="Times New Roman"/>
          <w:color w:val="000000"/>
          <w:szCs w:val="24"/>
        </w:rPr>
        <w:t xml:space="preserve">. Поступления за отчетный период составили </w:t>
      </w:r>
      <w:r w:rsidR="00AA3D45">
        <w:rPr>
          <w:rFonts w:eastAsia="Times New Roman" w:cs="Times New Roman"/>
          <w:color w:val="000000"/>
          <w:szCs w:val="24"/>
        </w:rPr>
        <w:t>645,93</w:t>
      </w:r>
      <w:r>
        <w:rPr>
          <w:rFonts w:eastAsia="Times New Roman" w:cs="Times New Roman"/>
          <w:color w:val="000000"/>
          <w:szCs w:val="24"/>
        </w:rPr>
        <w:t xml:space="preserve"> тыс. рублей, или </w:t>
      </w:r>
      <w:r w:rsidR="007D1859">
        <w:rPr>
          <w:rFonts w:eastAsia="Times New Roman" w:cs="Times New Roman"/>
          <w:color w:val="000000"/>
          <w:szCs w:val="24"/>
        </w:rPr>
        <w:t>10</w:t>
      </w:r>
      <w:r w:rsidR="00AA3D45">
        <w:rPr>
          <w:rFonts w:eastAsia="Times New Roman" w:cs="Times New Roman"/>
          <w:color w:val="000000"/>
          <w:szCs w:val="24"/>
        </w:rPr>
        <w:t>6,8</w:t>
      </w:r>
      <w:r>
        <w:rPr>
          <w:rFonts w:eastAsia="Times New Roman" w:cs="Times New Roman"/>
          <w:color w:val="000000"/>
          <w:szCs w:val="24"/>
        </w:rPr>
        <w:t>% от уточненного бюджета по данному виду дохода</w:t>
      </w:r>
      <w:r w:rsidR="00D064CB">
        <w:rPr>
          <w:rFonts w:eastAsia="Times New Roman" w:cs="Times New Roman"/>
          <w:color w:val="000000"/>
          <w:szCs w:val="24"/>
        </w:rPr>
        <w:t>,</w:t>
      </w:r>
      <w:r w:rsidR="00D064CB" w:rsidRPr="00D064CB">
        <w:rPr>
          <w:rFonts w:eastAsia="Times New Roman" w:cs="Times New Roman"/>
          <w:color w:val="000000"/>
          <w:szCs w:val="24"/>
        </w:rPr>
        <w:t xml:space="preserve"> </w:t>
      </w:r>
      <w:r w:rsidR="00D064CB">
        <w:rPr>
          <w:rFonts w:eastAsia="Times New Roman" w:cs="Times New Roman"/>
          <w:color w:val="000000"/>
          <w:szCs w:val="24"/>
        </w:rPr>
        <w:t>в том числе:</w:t>
      </w:r>
    </w:p>
    <w:p w:rsidR="00D064CB" w:rsidRDefault="00D064CB" w:rsidP="0013590C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- налог на имущество физических лиц поступил в объеме </w:t>
      </w:r>
      <w:r w:rsidR="00AA3D45">
        <w:rPr>
          <w:rFonts w:eastAsia="Times New Roman" w:cs="Times New Roman"/>
          <w:color w:val="000000"/>
          <w:szCs w:val="24"/>
        </w:rPr>
        <w:t>75,16</w:t>
      </w:r>
      <w:r>
        <w:rPr>
          <w:rFonts w:eastAsia="Times New Roman" w:cs="Times New Roman"/>
          <w:color w:val="000000"/>
          <w:szCs w:val="24"/>
        </w:rPr>
        <w:t xml:space="preserve"> тыс. рублей;</w:t>
      </w:r>
    </w:p>
    <w:p w:rsidR="00D064CB" w:rsidRDefault="00D064CB" w:rsidP="0013590C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- поступление по земельному н</w:t>
      </w:r>
      <w:r w:rsidR="0050445A">
        <w:rPr>
          <w:rFonts w:eastAsia="Times New Roman" w:cs="Times New Roman"/>
          <w:color w:val="000000"/>
          <w:szCs w:val="24"/>
        </w:rPr>
        <w:t xml:space="preserve">алогу составило в размере </w:t>
      </w:r>
      <w:r w:rsidR="00AA3D45">
        <w:rPr>
          <w:rFonts w:eastAsia="Times New Roman" w:cs="Times New Roman"/>
          <w:color w:val="000000"/>
          <w:szCs w:val="24"/>
        </w:rPr>
        <w:t>570,77</w:t>
      </w:r>
      <w:r>
        <w:rPr>
          <w:rFonts w:eastAsia="Times New Roman" w:cs="Times New Roman"/>
          <w:color w:val="000000"/>
          <w:szCs w:val="24"/>
        </w:rPr>
        <w:t xml:space="preserve"> тыс. рублей.</w:t>
      </w:r>
    </w:p>
    <w:p w:rsidR="00D064CB" w:rsidRDefault="00D064CB" w:rsidP="0013590C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Относительно уровня 201</w:t>
      </w:r>
      <w:r w:rsidR="007D1859">
        <w:rPr>
          <w:rFonts w:eastAsia="Times New Roman" w:cs="Times New Roman"/>
          <w:color w:val="000000"/>
          <w:szCs w:val="24"/>
        </w:rPr>
        <w:t>5</w:t>
      </w:r>
      <w:r>
        <w:rPr>
          <w:rFonts w:eastAsia="Times New Roman" w:cs="Times New Roman"/>
          <w:color w:val="000000"/>
          <w:szCs w:val="24"/>
        </w:rPr>
        <w:t xml:space="preserve"> года объем доходов от уплаты налога на имущество физических лиц </w:t>
      </w:r>
      <w:r w:rsidR="0050445A">
        <w:rPr>
          <w:rFonts w:eastAsia="Times New Roman" w:cs="Times New Roman"/>
          <w:color w:val="000000"/>
          <w:szCs w:val="24"/>
        </w:rPr>
        <w:t>вырос</w:t>
      </w:r>
      <w:r>
        <w:rPr>
          <w:rFonts w:eastAsia="Times New Roman" w:cs="Times New Roman"/>
          <w:color w:val="000000"/>
          <w:szCs w:val="24"/>
        </w:rPr>
        <w:t xml:space="preserve"> на </w:t>
      </w:r>
      <w:r w:rsidR="00AA3D45">
        <w:rPr>
          <w:rFonts w:eastAsia="Times New Roman" w:cs="Times New Roman"/>
          <w:color w:val="000000"/>
          <w:szCs w:val="24"/>
        </w:rPr>
        <w:t>33,40</w:t>
      </w:r>
      <w:r>
        <w:rPr>
          <w:rFonts w:eastAsia="Times New Roman" w:cs="Times New Roman"/>
          <w:color w:val="000000"/>
          <w:szCs w:val="24"/>
        </w:rPr>
        <w:t xml:space="preserve"> тыс. рублей, или на </w:t>
      </w:r>
      <w:r w:rsidR="00AA3D45">
        <w:rPr>
          <w:rFonts w:eastAsia="Times New Roman" w:cs="Times New Roman"/>
          <w:color w:val="000000"/>
          <w:szCs w:val="24"/>
        </w:rPr>
        <w:t>80</w:t>
      </w:r>
      <w:r w:rsidR="00453F99">
        <w:rPr>
          <w:rFonts w:eastAsia="Times New Roman" w:cs="Times New Roman"/>
          <w:color w:val="000000"/>
          <w:szCs w:val="24"/>
        </w:rPr>
        <w:t>%</w:t>
      </w:r>
      <w:r>
        <w:rPr>
          <w:rFonts w:eastAsia="Times New Roman" w:cs="Times New Roman"/>
          <w:color w:val="000000"/>
          <w:szCs w:val="24"/>
        </w:rPr>
        <w:t xml:space="preserve">. </w:t>
      </w:r>
      <w:r w:rsidR="00775854">
        <w:rPr>
          <w:rFonts w:eastAsia="Times New Roman" w:cs="Times New Roman"/>
          <w:color w:val="000000"/>
          <w:szCs w:val="24"/>
        </w:rPr>
        <w:t>Доход</w:t>
      </w:r>
      <w:r w:rsidR="00906D1F">
        <w:rPr>
          <w:rFonts w:eastAsia="Times New Roman" w:cs="Times New Roman"/>
          <w:color w:val="000000"/>
          <w:szCs w:val="24"/>
        </w:rPr>
        <w:t>ы</w:t>
      </w:r>
      <w:r>
        <w:rPr>
          <w:rFonts w:eastAsia="Times New Roman" w:cs="Times New Roman"/>
          <w:color w:val="000000"/>
          <w:szCs w:val="24"/>
        </w:rPr>
        <w:t xml:space="preserve"> по земельн</w:t>
      </w:r>
      <w:r w:rsidR="0050445A">
        <w:rPr>
          <w:rFonts w:eastAsia="Times New Roman" w:cs="Times New Roman"/>
          <w:color w:val="000000"/>
          <w:szCs w:val="24"/>
        </w:rPr>
        <w:t xml:space="preserve">ому налогу исполнены </w:t>
      </w:r>
      <w:r w:rsidR="007D1859">
        <w:rPr>
          <w:rFonts w:eastAsia="Times New Roman" w:cs="Times New Roman"/>
          <w:color w:val="000000"/>
          <w:szCs w:val="24"/>
        </w:rPr>
        <w:t>на 10</w:t>
      </w:r>
      <w:r w:rsidR="00AA3D45">
        <w:rPr>
          <w:rFonts w:eastAsia="Times New Roman" w:cs="Times New Roman"/>
          <w:color w:val="000000"/>
          <w:szCs w:val="24"/>
        </w:rPr>
        <w:t>3,8</w:t>
      </w:r>
      <w:r w:rsidR="007D1859">
        <w:rPr>
          <w:rFonts w:eastAsia="Times New Roman" w:cs="Times New Roman"/>
          <w:color w:val="000000"/>
          <w:szCs w:val="24"/>
        </w:rPr>
        <w:t>% к уточненному плану</w:t>
      </w:r>
      <w:r>
        <w:rPr>
          <w:rFonts w:eastAsia="Times New Roman" w:cs="Times New Roman"/>
          <w:color w:val="000000"/>
          <w:szCs w:val="24"/>
        </w:rPr>
        <w:t xml:space="preserve">, что на </w:t>
      </w:r>
      <w:r w:rsidR="00AA3D45">
        <w:rPr>
          <w:rFonts w:eastAsia="Times New Roman" w:cs="Times New Roman"/>
          <w:color w:val="000000"/>
          <w:szCs w:val="24"/>
        </w:rPr>
        <w:t>207,93</w:t>
      </w:r>
      <w:r w:rsidR="0050445A">
        <w:rPr>
          <w:rFonts w:eastAsia="Times New Roman" w:cs="Times New Roman"/>
          <w:color w:val="000000"/>
          <w:szCs w:val="24"/>
        </w:rPr>
        <w:t xml:space="preserve"> тыс. рублей</w:t>
      </w:r>
      <w:r w:rsidR="00252323">
        <w:rPr>
          <w:rFonts w:eastAsia="Times New Roman" w:cs="Times New Roman"/>
          <w:color w:val="000000"/>
          <w:szCs w:val="24"/>
        </w:rPr>
        <w:t xml:space="preserve">, или на </w:t>
      </w:r>
      <w:r w:rsidR="00AA3D45">
        <w:rPr>
          <w:rFonts w:eastAsia="Times New Roman" w:cs="Times New Roman"/>
          <w:color w:val="000000"/>
          <w:szCs w:val="24"/>
        </w:rPr>
        <w:t>57,3</w:t>
      </w:r>
      <w:r w:rsidR="00252323">
        <w:rPr>
          <w:rFonts w:eastAsia="Times New Roman" w:cs="Times New Roman"/>
          <w:color w:val="000000"/>
          <w:szCs w:val="24"/>
        </w:rPr>
        <w:t>%</w:t>
      </w:r>
      <w:r w:rsidR="0050445A">
        <w:rPr>
          <w:rFonts w:eastAsia="Times New Roman" w:cs="Times New Roman"/>
          <w:color w:val="000000"/>
          <w:szCs w:val="24"/>
        </w:rPr>
        <w:t xml:space="preserve"> больше 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252323">
        <w:rPr>
          <w:rFonts w:eastAsia="Times New Roman" w:cs="Times New Roman"/>
          <w:color w:val="000000"/>
          <w:szCs w:val="24"/>
        </w:rPr>
        <w:t>аналогичного периода прошлого года.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097713">
        <w:rPr>
          <w:rFonts w:eastAsia="Times New Roman" w:cs="Times New Roman"/>
          <w:color w:val="000000"/>
          <w:szCs w:val="24"/>
        </w:rPr>
        <w:t xml:space="preserve"> </w:t>
      </w:r>
    </w:p>
    <w:p w:rsidR="00640071" w:rsidRDefault="00097713" w:rsidP="00CF1AAA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Доля налога на доходы физических лиц в структуре </w:t>
      </w:r>
      <w:r w:rsidR="00453F99">
        <w:rPr>
          <w:rFonts w:eastAsia="Times New Roman" w:cs="Times New Roman"/>
          <w:color w:val="000000"/>
          <w:szCs w:val="24"/>
        </w:rPr>
        <w:t xml:space="preserve">налоговых доходов составила </w:t>
      </w:r>
      <w:r w:rsidR="00567AB5">
        <w:rPr>
          <w:rFonts w:eastAsia="Times New Roman" w:cs="Times New Roman"/>
          <w:color w:val="000000"/>
          <w:szCs w:val="24"/>
        </w:rPr>
        <w:t>1</w:t>
      </w:r>
      <w:r w:rsidR="00AA3D45">
        <w:rPr>
          <w:rFonts w:eastAsia="Times New Roman" w:cs="Times New Roman"/>
          <w:color w:val="000000"/>
          <w:szCs w:val="24"/>
        </w:rPr>
        <w:t>3</w:t>
      </w:r>
      <w:r w:rsidR="00567AB5">
        <w:rPr>
          <w:rFonts w:eastAsia="Times New Roman" w:cs="Times New Roman"/>
          <w:color w:val="000000"/>
          <w:szCs w:val="24"/>
        </w:rPr>
        <w:t>,</w:t>
      </w:r>
      <w:r w:rsidR="00AA3D45">
        <w:rPr>
          <w:rFonts w:eastAsia="Times New Roman" w:cs="Times New Roman"/>
          <w:color w:val="000000"/>
          <w:szCs w:val="24"/>
        </w:rPr>
        <w:t>7</w:t>
      </w:r>
      <w:r>
        <w:rPr>
          <w:rFonts w:eastAsia="Times New Roman" w:cs="Times New Roman"/>
          <w:color w:val="000000"/>
          <w:szCs w:val="24"/>
        </w:rPr>
        <w:t>%. Посту</w:t>
      </w:r>
      <w:r w:rsidR="00567AB5">
        <w:rPr>
          <w:rFonts w:eastAsia="Times New Roman" w:cs="Times New Roman"/>
          <w:color w:val="000000"/>
          <w:szCs w:val="24"/>
        </w:rPr>
        <w:t>пление по данному налогу за 2016</w:t>
      </w:r>
      <w:r>
        <w:rPr>
          <w:rFonts w:eastAsia="Times New Roman" w:cs="Times New Roman"/>
          <w:color w:val="000000"/>
          <w:szCs w:val="24"/>
        </w:rPr>
        <w:t xml:space="preserve"> год составило в размере </w:t>
      </w:r>
      <w:r w:rsidR="00B23D82">
        <w:rPr>
          <w:rFonts w:eastAsia="Times New Roman" w:cs="Times New Roman"/>
          <w:color w:val="000000"/>
          <w:szCs w:val="24"/>
        </w:rPr>
        <w:t>211,27</w:t>
      </w:r>
      <w:r>
        <w:rPr>
          <w:rFonts w:eastAsia="Times New Roman" w:cs="Times New Roman"/>
          <w:color w:val="000000"/>
          <w:szCs w:val="24"/>
        </w:rPr>
        <w:t xml:space="preserve"> тыс. рублей, или </w:t>
      </w:r>
      <w:r w:rsidR="00567AB5">
        <w:rPr>
          <w:rFonts w:eastAsia="Times New Roman" w:cs="Times New Roman"/>
          <w:color w:val="000000"/>
          <w:szCs w:val="24"/>
        </w:rPr>
        <w:t>1</w:t>
      </w:r>
      <w:r w:rsidR="00B23D82">
        <w:rPr>
          <w:rFonts w:eastAsia="Times New Roman" w:cs="Times New Roman"/>
          <w:color w:val="000000"/>
          <w:szCs w:val="24"/>
        </w:rPr>
        <w:t>32</w:t>
      </w:r>
      <w:r>
        <w:rPr>
          <w:rFonts w:eastAsia="Times New Roman" w:cs="Times New Roman"/>
          <w:color w:val="000000"/>
          <w:szCs w:val="24"/>
        </w:rPr>
        <w:t xml:space="preserve">% </w:t>
      </w:r>
      <w:r w:rsidR="00F23374">
        <w:rPr>
          <w:rFonts w:cs="Times New Roman"/>
          <w:szCs w:val="24"/>
        </w:rPr>
        <w:t xml:space="preserve">к первоначально утвержденным показателям. </w:t>
      </w:r>
      <w:r>
        <w:rPr>
          <w:rFonts w:cs="Times New Roman"/>
          <w:szCs w:val="24"/>
        </w:rPr>
        <w:t xml:space="preserve">В сравнении с </w:t>
      </w:r>
      <w:r w:rsidR="00906D1F">
        <w:rPr>
          <w:rFonts w:cs="Times New Roman"/>
          <w:szCs w:val="24"/>
        </w:rPr>
        <w:t xml:space="preserve">2015 </w:t>
      </w:r>
      <w:r>
        <w:rPr>
          <w:rFonts w:cs="Times New Roman"/>
          <w:szCs w:val="24"/>
        </w:rPr>
        <w:t>годом поступлени</w:t>
      </w:r>
      <w:r w:rsidR="00906D1F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налога </w:t>
      </w:r>
      <w:r>
        <w:rPr>
          <w:rFonts w:eastAsia="Times New Roman" w:cs="Times New Roman"/>
          <w:color w:val="000000"/>
          <w:szCs w:val="24"/>
        </w:rPr>
        <w:t xml:space="preserve">на доходы физических </w:t>
      </w:r>
      <w:r w:rsidR="00453F99">
        <w:rPr>
          <w:rFonts w:eastAsia="Times New Roman" w:cs="Times New Roman"/>
          <w:color w:val="000000"/>
          <w:szCs w:val="24"/>
        </w:rPr>
        <w:t xml:space="preserve">лиц в отчетном периоде </w:t>
      </w:r>
      <w:r w:rsidR="00906D1F">
        <w:rPr>
          <w:rFonts w:eastAsia="Times New Roman" w:cs="Times New Roman"/>
          <w:color w:val="000000"/>
          <w:szCs w:val="24"/>
        </w:rPr>
        <w:t>увеличилось</w:t>
      </w:r>
      <w:r>
        <w:rPr>
          <w:rFonts w:eastAsia="Times New Roman" w:cs="Times New Roman"/>
          <w:color w:val="000000"/>
          <w:szCs w:val="24"/>
        </w:rPr>
        <w:t xml:space="preserve"> на </w:t>
      </w:r>
      <w:r w:rsidR="00B23D82">
        <w:rPr>
          <w:rFonts w:eastAsia="Times New Roman" w:cs="Times New Roman"/>
          <w:color w:val="000000"/>
          <w:szCs w:val="24"/>
        </w:rPr>
        <w:t>63,93</w:t>
      </w:r>
      <w:r w:rsidR="00453F99">
        <w:rPr>
          <w:rFonts w:eastAsia="Times New Roman" w:cs="Times New Roman"/>
          <w:color w:val="000000"/>
          <w:szCs w:val="24"/>
        </w:rPr>
        <w:t xml:space="preserve"> </w:t>
      </w:r>
      <w:r>
        <w:rPr>
          <w:rFonts w:eastAsia="Times New Roman" w:cs="Times New Roman"/>
          <w:color w:val="000000"/>
          <w:szCs w:val="24"/>
        </w:rPr>
        <w:t xml:space="preserve">тыс. рублей, или на </w:t>
      </w:r>
      <w:r w:rsidR="00B23D82">
        <w:rPr>
          <w:rFonts w:eastAsia="Times New Roman" w:cs="Times New Roman"/>
          <w:color w:val="000000"/>
          <w:szCs w:val="24"/>
        </w:rPr>
        <w:t>43,4</w:t>
      </w:r>
      <w:r>
        <w:rPr>
          <w:rFonts w:eastAsia="Times New Roman" w:cs="Times New Roman"/>
          <w:color w:val="000000"/>
          <w:szCs w:val="24"/>
        </w:rPr>
        <w:t>%.</w:t>
      </w:r>
    </w:p>
    <w:p w:rsidR="00097713" w:rsidRPr="00CF1AAA" w:rsidRDefault="00097713" w:rsidP="00CF1AAA">
      <w:pPr>
        <w:spacing w:after="0" w:line="264" w:lineRule="auto"/>
        <w:ind w:right="57" w:firstLine="709"/>
        <w:jc w:val="both"/>
        <w:rPr>
          <w:rFonts w:eastAsia="Times New Roman" w:cs="Times New Roman"/>
          <w:color w:val="000000"/>
          <w:szCs w:val="24"/>
        </w:rPr>
      </w:pPr>
      <w:r>
        <w:rPr>
          <w:rFonts w:eastAsia="Times New Roman" w:cs="Times New Roman"/>
          <w:color w:val="000000"/>
          <w:szCs w:val="24"/>
        </w:rPr>
        <w:t>Первоначальным планом на 201</w:t>
      </w:r>
      <w:r w:rsidR="00906D1F">
        <w:rPr>
          <w:rFonts w:eastAsia="Times New Roman" w:cs="Times New Roman"/>
          <w:color w:val="000000"/>
          <w:szCs w:val="24"/>
        </w:rPr>
        <w:t>6</w:t>
      </w:r>
      <w:r>
        <w:rPr>
          <w:rFonts w:eastAsia="Times New Roman" w:cs="Times New Roman"/>
          <w:color w:val="000000"/>
          <w:szCs w:val="24"/>
        </w:rPr>
        <w:t xml:space="preserve"> год доходы по налогу</w:t>
      </w:r>
      <w:r w:rsidR="00F23374">
        <w:rPr>
          <w:rFonts w:eastAsia="Times New Roman" w:cs="Times New Roman"/>
          <w:color w:val="000000"/>
          <w:szCs w:val="24"/>
        </w:rPr>
        <w:t xml:space="preserve"> на совокупный доход </w:t>
      </w:r>
      <w:r w:rsidR="00906D1F">
        <w:rPr>
          <w:rFonts w:eastAsia="Times New Roman" w:cs="Times New Roman"/>
          <w:color w:val="000000"/>
          <w:szCs w:val="24"/>
        </w:rPr>
        <w:t>предусматривались</w:t>
      </w:r>
      <w:r w:rsidR="00B23D82">
        <w:rPr>
          <w:rFonts w:eastAsia="Times New Roman" w:cs="Times New Roman"/>
          <w:color w:val="000000"/>
          <w:szCs w:val="24"/>
        </w:rPr>
        <w:t xml:space="preserve"> в размере 50,00 тыс. рублей</w:t>
      </w:r>
      <w:r>
        <w:rPr>
          <w:rFonts w:cs="Times New Roman"/>
          <w:szCs w:val="24"/>
        </w:rPr>
        <w:t>.</w:t>
      </w:r>
      <w:r>
        <w:rPr>
          <w:rFonts w:eastAsia="Times New Roman" w:cs="Times New Roman"/>
          <w:color w:val="000000"/>
          <w:szCs w:val="24"/>
        </w:rPr>
        <w:t xml:space="preserve"> Фактически доходов по данной статье </w:t>
      </w:r>
      <w:r w:rsidR="00B23D82">
        <w:rPr>
          <w:rFonts w:eastAsia="Times New Roman" w:cs="Times New Roman"/>
          <w:color w:val="000000"/>
          <w:szCs w:val="24"/>
        </w:rPr>
        <w:t>не поступило</w:t>
      </w:r>
      <w:r>
        <w:rPr>
          <w:rFonts w:eastAsia="Times New Roman" w:cs="Times New Roman"/>
          <w:color w:val="000000"/>
          <w:szCs w:val="24"/>
        </w:rPr>
        <w:t xml:space="preserve">. </w:t>
      </w:r>
    </w:p>
    <w:p w:rsidR="00097713" w:rsidRDefault="00640071" w:rsidP="00BF1F74">
      <w:pPr>
        <w:spacing w:before="240" w:after="0" w:line="264" w:lineRule="auto"/>
        <w:ind w:right="28" w:firstLine="709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lastRenderedPageBreak/>
        <w:drawing>
          <wp:anchor distT="0" distB="4064" distL="114300" distR="116840" simplePos="0" relativeHeight="251658240" behindDoc="1" locked="0" layoutInCell="1" allowOverlap="1">
            <wp:simplePos x="0" y="0"/>
            <wp:positionH relativeFrom="column">
              <wp:posOffset>294005</wp:posOffset>
            </wp:positionH>
            <wp:positionV relativeFrom="paragraph">
              <wp:posOffset>-92710</wp:posOffset>
            </wp:positionV>
            <wp:extent cx="5739130" cy="2045970"/>
            <wp:effectExtent l="57150" t="19050" r="13970" b="0"/>
            <wp:wrapSquare wrapText="bothSides"/>
            <wp:docPr id="11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="00097713">
        <w:rPr>
          <w:rFonts w:cs="Times New Roman"/>
          <w:szCs w:val="24"/>
        </w:rPr>
        <w:t xml:space="preserve">Поступления неналоговых доходов </w:t>
      </w:r>
      <w:r w:rsidR="00252323">
        <w:rPr>
          <w:rFonts w:cs="Times New Roman"/>
          <w:szCs w:val="24"/>
        </w:rPr>
        <w:t xml:space="preserve">составили </w:t>
      </w:r>
      <w:r w:rsidR="00B23D82" w:rsidRPr="00B23D82">
        <w:rPr>
          <w:rFonts w:cs="Times New Roman"/>
          <w:i/>
          <w:szCs w:val="24"/>
        </w:rPr>
        <w:t>5,14</w:t>
      </w:r>
      <w:r w:rsidR="00097713" w:rsidRPr="00B23D82">
        <w:rPr>
          <w:rFonts w:cs="Times New Roman"/>
          <w:i/>
          <w:szCs w:val="24"/>
        </w:rPr>
        <w:t xml:space="preserve"> тыс. рубле</w:t>
      </w:r>
      <w:r w:rsidR="00F23374" w:rsidRPr="00B23D82">
        <w:rPr>
          <w:rFonts w:cs="Times New Roman"/>
          <w:i/>
          <w:szCs w:val="24"/>
        </w:rPr>
        <w:t>й</w:t>
      </w:r>
      <w:r w:rsidR="00141910">
        <w:rPr>
          <w:rFonts w:cs="Times New Roman"/>
          <w:szCs w:val="24"/>
        </w:rPr>
        <w:t xml:space="preserve"> - </w:t>
      </w:r>
      <w:r w:rsidR="00B23D82">
        <w:rPr>
          <w:rFonts w:cs="Times New Roman"/>
          <w:szCs w:val="24"/>
        </w:rPr>
        <w:t>д</w:t>
      </w:r>
      <w:r w:rsidR="00B23D82" w:rsidRPr="00B23D82">
        <w:rPr>
          <w:rFonts w:eastAsia="Times New Roman" w:cs="Times New Roman"/>
          <w:color w:val="0D0D0D"/>
          <w:szCs w:val="20"/>
        </w:rPr>
        <w:t>оходы, получаемые в виде  аренды либо иной платы за передачу в возмездное пользование государственного и муниципального имущества</w:t>
      </w:r>
      <w:r w:rsidR="00B23D82">
        <w:rPr>
          <w:rFonts w:eastAsia="Times New Roman" w:cs="Times New Roman"/>
          <w:color w:val="0D0D0D"/>
          <w:szCs w:val="20"/>
        </w:rPr>
        <w:t xml:space="preserve"> (за исключением имущества автономных учреждений, а также имущества государственных муниципальных предприятий)</w:t>
      </w:r>
      <w:r w:rsidR="00141910">
        <w:rPr>
          <w:rFonts w:cs="Times New Roman"/>
          <w:szCs w:val="24"/>
        </w:rPr>
        <w:t>.</w:t>
      </w:r>
      <w:r w:rsidR="00F23374" w:rsidRPr="00141910">
        <w:rPr>
          <w:rFonts w:cs="Times New Roman"/>
          <w:szCs w:val="24"/>
        </w:rPr>
        <w:t xml:space="preserve"> </w:t>
      </w:r>
      <w:r w:rsidR="00141910">
        <w:rPr>
          <w:rFonts w:cs="Times New Roman"/>
          <w:szCs w:val="24"/>
        </w:rPr>
        <w:t>П</w:t>
      </w:r>
      <w:r w:rsidR="00F23374" w:rsidRPr="00141910">
        <w:rPr>
          <w:rFonts w:cs="Times New Roman"/>
          <w:szCs w:val="24"/>
        </w:rPr>
        <w:t xml:space="preserve">о сравнению с </w:t>
      </w:r>
      <w:r w:rsidR="00D949CD" w:rsidRPr="00141910">
        <w:rPr>
          <w:rFonts w:cs="Times New Roman"/>
          <w:szCs w:val="24"/>
        </w:rPr>
        <w:t>показателями</w:t>
      </w:r>
      <w:r w:rsidR="00097713" w:rsidRPr="00141910">
        <w:rPr>
          <w:rFonts w:cs="Times New Roman"/>
          <w:szCs w:val="24"/>
        </w:rPr>
        <w:t xml:space="preserve"> 201</w:t>
      </w:r>
      <w:r w:rsidR="00CB3F99" w:rsidRPr="00141910">
        <w:rPr>
          <w:rFonts w:cs="Times New Roman"/>
          <w:szCs w:val="24"/>
        </w:rPr>
        <w:t>5</w:t>
      </w:r>
      <w:r w:rsidR="00097713" w:rsidRPr="00141910">
        <w:rPr>
          <w:rFonts w:cs="Times New Roman"/>
          <w:szCs w:val="24"/>
        </w:rPr>
        <w:t xml:space="preserve"> год</w:t>
      </w:r>
      <w:r w:rsidR="00F23374" w:rsidRPr="00141910">
        <w:rPr>
          <w:rFonts w:cs="Times New Roman"/>
          <w:szCs w:val="24"/>
        </w:rPr>
        <w:t>а</w:t>
      </w:r>
      <w:r w:rsidR="00097713">
        <w:rPr>
          <w:rFonts w:cs="Times New Roman"/>
          <w:szCs w:val="24"/>
        </w:rPr>
        <w:t xml:space="preserve"> </w:t>
      </w:r>
      <w:r w:rsidR="00CB3F99">
        <w:rPr>
          <w:rFonts w:cs="Times New Roman"/>
          <w:szCs w:val="24"/>
        </w:rPr>
        <w:t xml:space="preserve">уменьшение </w:t>
      </w:r>
      <w:r w:rsidR="00097713">
        <w:rPr>
          <w:rFonts w:cs="Times New Roman"/>
          <w:szCs w:val="24"/>
        </w:rPr>
        <w:t>поступлени</w:t>
      </w:r>
      <w:r w:rsidR="00CB3F99">
        <w:rPr>
          <w:rFonts w:cs="Times New Roman"/>
          <w:szCs w:val="24"/>
        </w:rPr>
        <w:t xml:space="preserve">й </w:t>
      </w:r>
      <w:r w:rsidR="00B23D82">
        <w:rPr>
          <w:rFonts w:cs="Times New Roman"/>
          <w:szCs w:val="24"/>
        </w:rPr>
        <w:t xml:space="preserve">неналоговых доходов </w:t>
      </w:r>
      <w:r w:rsidR="00CB3F99">
        <w:rPr>
          <w:rFonts w:cs="Times New Roman"/>
          <w:szCs w:val="24"/>
        </w:rPr>
        <w:t>составило</w:t>
      </w:r>
      <w:r w:rsidR="00097713">
        <w:rPr>
          <w:rFonts w:cs="Times New Roman"/>
          <w:szCs w:val="24"/>
        </w:rPr>
        <w:t xml:space="preserve"> </w:t>
      </w:r>
      <w:r w:rsidR="00B23D82">
        <w:rPr>
          <w:rFonts w:cs="Times New Roman"/>
          <w:szCs w:val="24"/>
        </w:rPr>
        <w:t>6,89</w:t>
      </w:r>
      <w:r w:rsidR="00097713">
        <w:rPr>
          <w:rFonts w:cs="Times New Roman"/>
          <w:szCs w:val="24"/>
        </w:rPr>
        <w:t xml:space="preserve"> тыс. рублей, или </w:t>
      </w:r>
      <w:r w:rsidR="00B23D82">
        <w:rPr>
          <w:rFonts w:cs="Times New Roman"/>
          <w:szCs w:val="24"/>
        </w:rPr>
        <w:t>57,3%</w:t>
      </w:r>
      <w:r w:rsidR="00097713">
        <w:rPr>
          <w:rFonts w:cs="Times New Roman"/>
          <w:szCs w:val="24"/>
        </w:rPr>
        <w:t xml:space="preserve"> (поступление в 201</w:t>
      </w:r>
      <w:r w:rsidR="00BF1F74">
        <w:rPr>
          <w:rFonts w:cs="Times New Roman"/>
          <w:szCs w:val="24"/>
        </w:rPr>
        <w:t>5</w:t>
      </w:r>
      <w:r w:rsidR="004F7DA6">
        <w:rPr>
          <w:rFonts w:cs="Times New Roman"/>
          <w:szCs w:val="24"/>
        </w:rPr>
        <w:t xml:space="preserve"> году </w:t>
      </w:r>
      <w:r w:rsidR="00CB3F99">
        <w:rPr>
          <w:rFonts w:cs="Times New Roman"/>
          <w:szCs w:val="24"/>
        </w:rPr>
        <w:t>–</w:t>
      </w:r>
      <w:r w:rsidR="004F7DA6">
        <w:rPr>
          <w:rFonts w:cs="Times New Roman"/>
          <w:szCs w:val="24"/>
        </w:rPr>
        <w:t xml:space="preserve"> </w:t>
      </w:r>
      <w:r w:rsidR="00B23D82">
        <w:rPr>
          <w:rFonts w:cs="Times New Roman"/>
          <w:szCs w:val="24"/>
        </w:rPr>
        <w:t>12,03</w:t>
      </w:r>
      <w:r w:rsidR="00097713">
        <w:rPr>
          <w:rFonts w:cs="Times New Roman"/>
          <w:szCs w:val="24"/>
        </w:rPr>
        <w:t xml:space="preserve"> тыс. рублей).</w:t>
      </w:r>
    </w:p>
    <w:p w:rsidR="00F23374" w:rsidRPr="002E6C0B" w:rsidRDefault="00F23374" w:rsidP="0013590C">
      <w:pPr>
        <w:widowControl w:val="0"/>
        <w:tabs>
          <w:tab w:val="left" w:pos="3634"/>
          <w:tab w:val="center" w:pos="5244"/>
        </w:tabs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bookmarkStart w:id="1" w:name="sub_312"/>
      <w:r w:rsidRPr="002E6C0B">
        <w:rPr>
          <w:rFonts w:ascii="Times New Roman CYR" w:hAnsi="Times New Roman CYR" w:cs="Times New Roman CYR"/>
          <w:color w:val="000000"/>
          <w:szCs w:val="24"/>
        </w:rPr>
        <w:t xml:space="preserve">По группе доходов «Безвозмездные поступления» исполнение составило </w:t>
      </w:r>
      <w:r w:rsidR="00CB3F99" w:rsidRPr="00B23D82">
        <w:rPr>
          <w:rFonts w:ascii="Times New Roman CYR" w:hAnsi="Times New Roman CYR" w:cs="Times New Roman CYR"/>
          <w:i/>
          <w:color w:val="000000"/>
          <w:szCs w:val="24"/>
        </w:rPr>
        <w:t>5</w:t>
      </w:r>
      <w:r w:rsidR="00B23D82" w:rsidRPr="00B23D82">
        <w:rPr>
          <w:rFonts w:ascii="Times New Roman CYR" w:hAnsi="Times New Roman CYR" w:cs="Times New Roman CYR"/>
          <w:i/>
          <w:color w:val="000000"/>
          <w:szCs w:val="24"/>
        </w:rPr>
        <w:t> 402,53</w:t>
      </w:r>
      <w:r w:rsidRPr="00B23D82">
        <w:rPr>
          <w:rFonts w:ascii="Times New Roman CYR" w:hAnsi="Times New Roman CYR" w:cs="Times New Roman CYR"/>
          <w:i/>
          <w:color w:val="000000"/>
          <w:szCs w:val="24"/>
        </w:rPr>
        <w:t xml:space="preserve"> тыс. рублей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, что составляет </w:t>
      </w:r>
      <w:r w:rsidR="00351E7A">
        <w:rPr>
          <w:rFonts w:ascii="Times New Roman CYR" w:hAnsi="Times New Roman CYR" w:cs="Times New Roman CYR"/>
          <w:color w:val="000000"/>
          <w:szCs w:val="24"/>
        </w:rPr>
        <w:t>100,5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% к первоначальному плану и </w:t>
      </w:r>
      <w:r w:rsidR="00CB3F99">
        <w:rPr>
          <w:rFonts w:ascii="Times New Roman CYR" w:hAnsi="Times New Roman CYR" w:cs="Times New Roman CYR"/>
          <w:color w:val="000000"/>
          <w:szCs w:val="24"/>
        </w:rPr>
        <w:t>100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% к уточненному плану. </w:t>
      </w:r>
    </w:p>
    <w:p w:rsidR="00F23374" w:rsidRPr="002E6C0B" w:rsidRDefault="00CB3F99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>
        <w:rPr>
          <w:rFonts w:ascii="Times New Roman CYR" w:hAnsi="Times New Roman CYR" w:cs="Times New Roman CYR"/>
          <w:color w:val="000000"/>
          <w:szCs w:val="24"/>
        </w:rPr>
        <w:t>В</w:t>
      </w:r>
      <w:r w:rsidR="00F23374" w:rsidRPr="002E6C0B">
        <w:rPr>
          <w:rFonts w:ascii="Times New Roman CYR" w:hAnsi="Times New Roman CYR" w:cs="Times New Roman CYR"/>
          <w:color w:val="000000"/>
          <w:szCs w:val="24"/>
        </w:rPr>
        <w:t xml:space="preserve"> бюджет сельского поселения «</w:t>
      </w:r>
      <w:r>
        <w:rPr>
          <w:rFonts w:cs="Times New Roman"/>
          <w:color w:val="0D0D0D"/>
          <w:szCs w:val="24"/>
        </w:rPr>
        <w:t>Село Букань</w:t>
      </w:r>
      <w:r w:rsidR="00F23374" w:rsidRPr="002E6C0B">
        <w:rPr>
          <w:rFonts w:ascii="Times New Roman CYR" w:hAnsi="Times New Roman CYR" w:cs="Times New Roman CYR"/>
          <w:color w:val="000000"/>
          <w:szCs w:val="24"/>
        </w:rPr>
        <w:t>» поступили: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2E6C0B">
        <w:rPr>
          <w:rFonts w:ascii="Times New Roman CYR" w:hAnsi="Times New Roman CYR" w:cs="Times New Roman CYR"/>
          <w:color w:val="000000"/>
          <w:szCs w:val="24"/>
        </w:rPr>
        <w:t>-</w:t>
      </w:r>
      <w:r w:rsidR="009A25E0">
        <w:rPr>
          <w:rFonts w:ascii="Times New Roman CYR" w:hAnsi="Times New Roman CYR" w:cs="Times New Roman CYR"/>
          <w:color w:val="000000"/>
          <w:szCs w:val="24"/>
        </w:rPr>
        <w:t xml:space="preserve"> 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дотации на выравнивание бюджетной обеспеченности в размере </w:t>
      </w:r>
      <w:r w:rsidR="00351E7A">
        <w:rPr>
          <w:rFonts w:ascii="Times New Roman CYR" w:hAnsi="Times New Roman CYR" w:cs="Times New Roman CYR"/>
          <w:color w:val="000000"/>
          <w:szCs w:val="24"/>
        </w:rPr>
        <w:t>3 811,01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тыс. рублей;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2E6C0B">
        <w:rPr>
          <w:rFonts w:ascii="Times New Roman CYR" w:hAnsi="Times New Roman CYR" w:cs="Times New Roman CYR"/>
          <w:color w:val="000000"/>
          <w:szCs w:val="24"/>
        </w:rPr>
        <w:t>- субсидии</w:t>
      </w:r>
      <w:r w:rsidR="00CB3F99">
        <w:rPr>
          <w:rFonts w:ascii="Times New Roman CYR" w:hAnsi="Times New Roman CYR" w:cs="Times New Roman CYR"/>
          <w:color w:val="000000"/>
          <w:szCs w:val="24"/>
        </w:rPr>
        <w:t xml:space="preserve"> 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– </w:t>
      </w:r>
      <w:r w:rsidR="00351E7A">
        <w:rPr>
          <w:rFonts w:ascii="Times New Roman CYR" w:hAnsi="Times New Roman CYR" w:cs="Times New Roman CYR"/>
          <w:color w:val="000000"/>
          <w:szCs w:val="24"/>
        </w:rPr>
        <w:t>457,18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тыс. рублей;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-</w:t>
      </w:r>
      <w:r w:rsidR="009A25E0">
        <w:rPr>
          <w:rFonts w:ascii="Times New Roman CYR" w:hAnsi="Times New Roman CYR" w:cs="Times New Roman CYR"/>
          <w:szCs w:val="24"/>
        </w:rPr>
        <w:t xml:space="preserve"> </w:t>
      </w:r>
      <w:r w:rsidRPr="002E6C0B">
        <w:rPr>
          <w:rFonts w:ascii="Times New Roman CYR" w:hAnsi="Times New Roman CYR" w:cs="Times New Roman CYR"/>
          <w:szCs w:val="24"/>
        </w:rPr>
        <w:t xml:space="preserve">субвенции на осуществление полномочий по первичному воинскому учету – </w:t>
      </w:r>
      <w:r w:rsidR="00351E7A">
        <w:rPr>
          <w:rFonts w:ascii="Times New Roman CYR" w:hAnsi="Times New Roman CYR" w:cs="Times New Roman CYR"/>
          <w:szCs w:val="24"/>
        </w:rPr>
        <w:t>76,37</w:t>
      </w:r>
      <w:r w:rsidRPr="002E6C0B">
        <w:rPr>
          <w:rFonts w:ascii="Times New Roman CYR" w:hAnsi="Times New Roman CYR" w:cs="Times New Roman CYR"/>
          <w:szCs w:val="24"/>
        </w:rPr>
        <w:t xml:space="preserve"> тыс. рублей;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-</w:t>
      </w:r>
      <w:r w:rsidR="009A25E0">
        <w:rPr>
          <w:rFonts w:ascii="Times New Roman CYR" w:hAnsi="Times New Roman CYR" w:cs="Times New Roman CYR"/>
          <w:szCs w:val="24"/>
        </w:rPr>
        <w:t xml:space="preserve"> </w:t>
      </w:r>
      <w:r w:rsidRPr="002E6C0B">
        <w:rPr>
          <w:rFonts w:ascii="Times New Roman CYR" w:hAnsi="Times New Roman CYR" w:cs="Times New Roman CYR"/>
          <w:szCs w:val="24"/>
        </w:rPr>
        <w:t xml:space="preserve">прочие межбюджетные трансферты – </w:t>
      </w:r>
      <w:r w:rsidR="00351E7A">
        <w:rPr>
          <w:rFonts w:ascii="Times New Roman CYR" w:hAnsi="Times New Roman CYR" w:cs="Times New Roman CYR"/>
          <w:szCs w:val="24"/>
        </w:rPr>
        <w:t>1 057,97</w:t>
      </w:r>
      <w:r w:rsidRPr="002E6C0B">
        <w:rPr>
          <w:rFonts w:ascii="Times New Roman CYR" w:hAnsi="Times New Roman CYR" w:cs="Times New Roman CYR"/>
          <w:szCs w:val="24"/>
        </w:rPr>
        <w:t xml:space="preserve"> тыс. рублей;</w:t>
      </w:r>
    </w:p>
    <w:p w:rsidR="00CB3F99" w:rsidRDefault="00CB3F99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eastAsia="Times New Roman" w:cs="Times New Roman"/>
          <w:color w:val="000000"/>
          <w:szCs w:val="24"/>
        </w:rPr>
        <w:t xml:space="preserve">В структуре безвозмездных поступлений бюджета сельского поселения наибольший удельный вес – </w:t>
      </w:r>
      <w:r w:rsidR="00351E7A">
        <w:rPr>
          <w:rFonts w:eastAsia="Times New Roman" w:cs="Times New Roman"/>
          <w:color w:val="000000"/>
          <w:szCs w:val="24"/>
        </w:rPr>
        <w:t>70,5</w:t>
      </w:r>
      <w:r>
        <w:rPr>
          <w:rFonts w:eastAsia="Times New Roman" w:cs="Times New Roman"/>
          <w:color w:val="000000"/>
          <w:szCs w:val="24"/>
        </w:rPr>
        <w:t xml:space="preserve">% занимает </w:t>
      </w:r>
      <w:r>
        <w:rPr>
          <w:rFonts w:ascii="Times New Roman CYR" w:hAnsi="Times New Roman CYR" w:cs="Times New Roman CYR"/>
          <w:szCs w:val="24"/>
        </w:rPr>
        <w:t>дотация.</w:t>
      </w:r>
      <w:r>
        <w:rPr>
          <w:rFonts w:eastAsia="Times New Roman" w:cs="Times New Roman"/>
          <w:color w:val="000000"/>
          <w:szCs w:val="24"/>
        </w:rPr>
        <w:t xml:space="preserve"> </w:t>
      </w:r>
      <w:r w:rsidR="00F23374" w:rsidRPr="002E6C0B">
        <w:rPr>
          <w:rFonts w:ascii="Times New Roman CYR" w:hAnsi="Times New Roman CYR" w:cs="Times New Roman CYR"/>
          <w:szCs w:val="24"/>
        </w:rPr>
        <w:t xml:space="preserve">Исполнение бюджетных назначений по дотациям на выравнивание бюджетной обеспеченности составило 100% от уточненного годового объема плановых назначений, что на </w:t>
      </w:r>
      <w:r w:rsidR="00351E7A">
        <w:rPr>
          <w:rFonts w:ascii="Times New Roman CYR" w:hAnsi="Times New Roman CYR" w:cs="Times New Roman CYR"/>
          <w:szCs w:val="24"/>
        </w:rPr>
        <w:t>122,10</w:t>
      </w:r>
      <w:r w:rsidR="00F23374" w:rsidRPr="002E6C0B">
        <w:rPr>
          <w:rFonts w:ascii="Times New Roman CYR" w:hAnsi="Times New Roman CYR" w:cs="Times New Roman CYR"/>
          <w:szCs w:val="24"/>
        </w:rPr>
        <w:t xml:space="preserve"> тыс. рублей, или на </w:t>
      </w:r>
      <w:r>
        <w:rPr>
          <w:rFonts w:ascii="Times New Roman CYR" w:hAnsi="Times New Roman CYR" w:cs="Times New Roman CYR"/>
          <w:szCs w:val="24"/>
        </w:rPr>
        <w:t>3,</w:t>
      </w:r>
      <w:r w:rsidR="00351E7A">
        <w:rPr>
          <w:rFonts w:ascii="Times New Roman CYR" w:hAnsi="Times New Roman CYR" w:cs="Times New Roman CYR"/>
          <w:szCs w:val="24"/>
        </w:rPr>
        <w:t>1</w:t>
      </w:r>
      <w:r w:rsidR="00F23374" w:rsidRPr="002E6C0B">
        <w:rPr>
          <w:rFonts w:ascii="Times New Roman CYR" w:hAnsi="Times New Roman CYR" w:cs="Times New Roman CYR"/>
          <w:szCs w:val="24"/>
        </w:rPr>
        <w:t xml:space="preserve">% </w:t>
      </w:r>
      <w:r w:rsidR="003E7BAF">
        <w:rPr>
          <w:rFonts w:ascii="Times New Roman CYR" w:hAnsi="Times New Roman CYR" w:cs="Times New Roman CYR"/>
          <w:szCs w:val="24"/>
        </w:rPr>
        <w:t>ниже</w:t>
      </w:r>
      <w:r w:rsidR="00F23374" w:rsidRPr="002E6C0B">
        <w:rPr>
          <w:rFonts w:ascii="Times New Roman CYR" w:hAnsi="Times New Roman CYR" w:cs="Times New Roman CYR"/>
          <w:szCs w:val="24"/>
        </w:rPr>
        <w:t xml:space="preserve"> объема поступивших дотаций за аналогичный период 201</w:t>
      </w:r>
      <w:r>
        <w:rPr>
          <w:rFonts w:ascii="Times New Roman CYR" w:hAnsi="Times New Roman CYR" w:cs="Times New Roman CYR"/>
          <w:szCs w:val="24"/>
        </w:rPr>
        <w:t>5</w:t>
      </w:r>
      <w:r w:rsidR="00F23374" w:rsidRPr="002E6C0B">
        <w:rPr>
          <w:rFonts w:ascii="Times New Roman CYR" w:hAnsi="Times New Roman CYR" w:cs="Times New Roman CYR"/>
          <w:szCs w:val="24"/>
        </w:rPr>
        <w:t xml:space="preserve"> года. </w:t>
      </w:r>
    </w:p>
    <w:p w:rsidR="003E7BAF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Исполнение бюджетных назначений по субсидиям бюджет</w:t>
      </w:r>
      <w:r>
        <w:rPr>
          <w:rFonts w:ascii="Times New Roman CYR" w:hAnsi="Times New Roman CYR" w:cs="Times New Roman CYR"/>
          <w:szCs w:val="24"/>
        </w:rPr>
        <w:t>у</w:t>
      </w:r>
      <w:r w:rsidRPr="002E6C0B">
        <w:rPr>
          <w:rFonts w:ascii="Times New Roman CYR" w:hAnsi="Times New Roman CYR" w:cs="Times New Roman CYR"/>
          <w:szCs w:val="24"/>
        </w:rPr>
        <w:t xml:space="preserve"> сельск</w:t>
      </w:r>
      <w:r>
        <w:rPr>
          <w:rFonts w:ascii="Times New Roman CYR" w:hAnsi="Times New Roman CYR" w:cs="Times New Roman CYR"/>
          <w:szCs w:val="24"/>
        </w:rPr>
        <w:t>ого</w:t>
      </w:r>
      <w:r w:rsidRPr="002E6C0B">
        <w:rPr>
          <w:rFonts w:ascii="Times New Roman CYR" w:hAnsi="Times New Roman CYR" w:cs="Times New Roman CYR"/>
          <w:szCs w:val="24"/>
        </w:rPr>
        <w:t xml:space="preserve"> поселени</w:t>
      </w:r>
      <w:r>
        <w:rPr>
          <w:rFonts w:ascii="Times New Roman CYR" w:hAnsi="Times New Roman CYR" w:cs="Times New Roman CYR"/>
          <w:szCs w:val="24"/>
        </w:rPr>
        <w:t>я</w:t>
      </w:r>
      <w:r w:rsidRPr="002E6C0B">
        <w:rPr>
          <w:rFonts w:ascii="Times New Roman CYR" w:hAnsi="Times New Roman CYR" w:cs="Times New Roman CYR"/>
          <w:szCs w:val="24"/>
        </w:rPr>
        <w:t xml:space="preserve">  составило </w:t>
      </w:r>
      <w:r w:rsidR="00CB3F99">
        <w:rPr>
          <w:rFonts w:ascii="Times New Roman CYR" w:hAnsi="Times New Roman CYR" w:cs="Times New Roman CYR"/>
          <w:szCs w:val="24"/>
        </w:rPr>
        <w:t>100</w:t>
      </w:r>
      <w:r w:rsidRPr="002E6C0B">
        <w:rPr>
          <w:rFonts w:ascii="Times New Roman CYR" w:hAnsi="Times New Roman CYR" w:cs="Times New Roman CYR"/>
          <w:szCs w:val="24"/>
        </w:rPr>
        <w:t>% от утвержденного годового плана</w:t>
      </w:r>
      <w:r w:rsidR="003E7BAF">
        <w:rPr>
          <w:rFonts w:ascii="Times New Roman CYR" w:hAnsi="Times New Roman CYR" w:cs="Times New Roman CYR"/>
          <w:szCs w:val="24"/>
        </w:rPr>
        <w:t xml:space="preserve">, что на </w:t>
      </w:r>
      <w:r w:rsidR="00351E7A">
        <w:rPr>
          <w:rFonts w:ascii="Times New Roman CYR" w:hAnsi="Times New Roman CYR" w:cs="Times New Roman CYR"/>
          <w:szCs w:val="24"/>
        </w:rPr>
        <w:t>2 662,16</w:t>
      </w:r>
      <w:r w:rsidR="003E7BAF">
        <w:rPr>
          <w:rFonts w:ascii="Times New Roman CYR" w:hAnsi="Times New Roman CYR" w:cs="Times New Roman CYR"/>
          <w:szCs w:val="24"/>
        </w:rPr>
        <w:t xml:space="preserve"> тыс. рублей, или на </w:t>
      </w:r>
      <w:r w:rsidR="00351E7A">
        <w:rPr>
          <w:rFonts w:ascii="Times New Roman CYR" w:hAnsi="Times New Roman CYR" w:cs="Times New Roman CYR"/>
          <w:szCs w:val="24"/>
        </w:rPr>
        <w:t>85</w:t>
      </w:r>
      <w:r w:rsidR="003E7BAF">
        <w:rPr>
          <w:rFonts w:ascii="Times New Roman CYR" w:hAnsi="Times New Roman CYR" w:cs="Times New Roman CYR"/>
          <w:szCs w:val="24"/>
        </w:rPr>
        <w:t xml:space="preserve">% </w:t>
      </w:r>
      <w:r w:rsidR="00CB3F99">
        <w:rPr>
          <w:rFonts w:ascii="Times New Roman CYR" w:hAnsi="Times New Roman CYR" w:cs="Times New Roman CYR"/>
          <w:szCs w:val="24"/>
        </w:rPr>
        <w:t>меньше</w:t>
      </w:r>
      <w:r w:rsidR="003E7BAF">
        <w:rPr>
          <w:rFonts w:ascii="Times New Roman CYR" w:hAnsi="Times New Roman CYR" w:cs="Times New Roman CYR"/>
          <w:szCs w:val="24"/>
        </w:rPr>
        <w:t xml:space="preserve"> поступивших субсидий </w:t>
      </w:r>
      <w:r w:rsidR="00351E7A">
        <w:rPr>
          <w:rFonts w:ascii="Times New Roman CYR" w:hAnsi="Times New Roman CYR" w:cs="Times New Roman CYR"/>
          <w:szCs w:val="24"/>
        </w:rPr>
        <w:t>аналогичный период прошлого</w:t>
      </w:r>
      <w:r w:rsidR="003E7BAF">
        <w:rPr>
          <w:rFonts w:ascii="Times New Roman CYR" w:hAnsi="Times New Roman CYR" w:cs="Times New Roman CYR"/>
          <w:szCs w:val="24"/>
        </w:rPr>
        <w:t xml:space="preserve"> год</w:t>
      </w:r>
      <w:r w:rsidR="00351E7A">
        <w:rPr>
          <w:rFonts w:ascii="Times New Roman CYR" w:hAnsi="Times New Roman CYR" w:cs="Times New Roman CYR"/>
          <w:szCs w:val="24"/>
        </w:rPr>
        <w:t>а</w:t>
      </w:r>
      <w:r w:rsidRPr="002E6C0B">
        <w:rPr>
          <w:rFonts w:ascii="Times New Roman CYR" w:hAnsi="Times New Roman CYR" w:cs="Times New Roman CYR"/>
          <w:szCs w:val="24"/>
        </w:rPr>
        <w:t xml:space="preserve">. 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В структуре безвозмездных поступле</w:t>
      </w:r>
      <w:r w:rsidR="003E7BAF">
        <w:rPr>
          <w:rFonts w:ascii="Times New Roman CYR" w:hAnsi="Times New Roman CYR" w:cs="Times New Roman CYR"/>
          <w:szCs w:val="24"/>
        </w:rPr>
        <w:t xml:space="preserve">ний доля субвенции составляет </w:t>
      </w:r>
      <w:r w:rsidR="00351E7A">
        <w:rPr>
          <w:rFonts w:ascii="Times New Roman CYR" w:hAnsi="Times New Roman CYR" w:cs="Times New Roman CYR"/>
          <w:szCs w:val="24"/>
        </w:rPr>
        <w:t>1,4</w:t>
      </w:r>
      <w:r w:rsidRPr="002E6C0B">
        <w:rPr>
          <w:rFonts w:ascii="Times New Roman CYR" w:hAnsi="Times New Roman CYR" w:cs="Times New Roman CYR"/>
          <w:szCs w:val="24"/>
        </w:rPr>
        <w:t xml:space="preserve">%. 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Относительно уровня </w:t>
      </w:r>
      <w:r w:rsidR="00CB3F99">
        <w:rPr>
          <w:rFonts w:ascii="Times New Roman CYR" w:hAnsi="Times New Roman CYR" w:cs="Times New Roman CYR"/>
          <w:color w:val="000000"/>
          <w:szCs w:val="24"/>
        </w:rPr>
        <w:t>прошлого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года наблюдается </w:t>
      </w:r>
      <w:r w:rsidR="00CB3F99">
        <w:rPr>
          <w:rFonts w:ascii="Times New Roman CYR" w:hAnsi="Times New Roman CYR" w:cs="Times New Roman CYR"/>
          <w:color w:val="000000"/>
          <w:szCs w:val="24"/>
        </w:rPr>
        <w:t>увеличение</w:t>
      </w:r>
      <w:r w:rsidR="00E64864">
        <w:rPr>
          <w:rFonts w:ascii="Times New Roman CYR" w:hAnsi="Times New Roman CYR" w:cs="Times New Roman CYR"/>
          <w:color w:val="000000"/>
          <w:szCs w:val="24"/>
        </w:rPr>
        <w:t xml:space="preserve"> поступления субвенции на </w:t>
      </w:r>
      <w:r w:rsidR="00351E7A">
        <w:rPr>
          <w:rFonts w:ascii="Times New Roman CYR" w:hAnsi="Times New Roman CYR" w:cs="Times New Roman CYR"/>
          <w:color w:val="000000"/>
          <w:szCs w:val="24"/>
        </w:rPr>
        <w:t>19,8</w:t>
      </w:r>
      <w:r w:rsidRPr="002E6C0B">
        <w:rPr>
          <w:rFonts w:ascii="Times New Roman CYR" w:hAnsi="Times New Roman CYR" w:cs="Times New Roman CYR"/>
          <w:color w:val="000000"/>
          <w:szCs w:val="24"/>
        </w:rPr>
        <w:t>%.</w:t>
      </w:r>
    </w:p>
    <w:p w:rsidR="00F23374" w:rsidRPr="002E6C0B" w:rsidRDefault="00F23374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color w:val="000000"/>
          <w:szCs w:val="24"/>
        </w:rPr>
      </w:pPr>
      <w:r w:rsidRPr="002E6C0B">
        <w:rPr>
          <w:rFonts w:ascii="Times New Roman CYR" w:hAnsi="Times New Roman CYR" w:cs="Times New Roman CYR"/>
          <w:color w:val="000000"/>
          <w:szCs w:val="24"/>
        </w:rPr>
        <w:t xml:space="preserve">Прочие межбюджетные трансферты </w:t>
      </w:r>
      <w:r w:rsidR="00351E7A">
        <w:rPr>
          <w:rFonts w:ascii="Times New Roman CYR" w:hAnsi="Times New Roman CYR" w:cs="Times New Roman CYR"/>
          <w:color w:val="000000"/>
          <w:szCs w:val="24"/>
        </w:rPr>
        <w:t xml:space="preserve">запланированы и 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исполнены в объеме </w:t>
      </w:r>
      <w:r w:rsidR="00351E7A">
        <w:rPr>
          <w:rFonts w:ascii="Times New Roman CYR" w:hAnsi="Times New Roman CYR" w:cs="Times New Roman CYR"/>
          <w:color w:val="000000"/>
          <w:szCs w:val="24"/>
        </w:rPr>
        <w:t>1 057,97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тыс. рублей, что на </w:t>
      </w:r>
      <w:r w:rsidR="00351E7A">
        <w:rPr>
          <w:rFonts w:ascii="Times New Roman CYR" w:hAnsi="Times New Roman CYR" w:cs="Times New Roman CYR"/>
          <w:color w:val="000000"/>
          <w:szCs w:val="24"/>
        </w:rPr>
        <w:t>868,16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тыс. рублей</w:t>
      </w:r>
      <w:r w:rsidR="00351E7A">
        <w:rPr>
          <w:rFonts w:ascii="Times New Roman CYR" w:hAnsi="Times New Roman CYR" w:cs="Times New Roman CYR"/>
          <w:color w:val="000000"/>
          <w:szCs w:val="24"/>
        </w:rPr>
        <w:t xml:space="preserve">, в 4,6 раза </w:t>
      </w:r>
      <w:r w:rsidR="00C36667">
        <w:rPr>
          <w:rFonts w:ascii="Times New Roman CYR" w:hAnsi="Times New Roman CYR" w:cs="Times New Roman CYR"/>
          <w:color w:val="000000"/>
          <w:szCs w:val="24"/>
        </w:rPr>
        <w:t>меньше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объема поступивших межбюджетных трансфертов за аналогичный период </w:t>
      </w:r>
      <w:r w:rsidR="00351E7A">
        <w:rPr>
          <w:rFonts w:ascii="Times New Roman CYR" w:hAnsi="Times New Roman CYR" w:cs="Times New Roman CYR"/>
          <w:color w:val="000000"/>
          <w:szCs w:val="24"/>
        </w:rPr>
        <w:t>2015</w:t>
      </w:r>
      <w:r w:rsidRPr="002E6C0B">
        <w:rPr>
          <w:rFonts w:ascii="Times New Roman CYR" w:hAnsi="Times New Roman CYR" w:cs="Times New Roman CYR"/>
          <w:color w:val="000000"/>
          <w:szCs w:val="24"/>
        </w:rPr>
        <w:t xml:space="preserve"> года.</w:t>
      </w:r>
    </w:p>
    <w:p w:rsidR="00097713" w:rsidRDefault="00E64864" w:rsidP="00097713">
      <w:pPr>
        <w:spacing w:before="120" w:after="120"/>
        <w:ind w:firstLine="624"/>
        <w:jc w:val="center"/>
        <w:rPr>
          <w:rFonts w:ascii="Arial" w:eastAsia="Times New Roman" w:hAnsi="Arial" w:cs="Arial"/>
          <w:b/>
          <w:color w:val="666666"/>
          <w:szCs w:val="24"/>
        </w:rPr>
      </w:pPr>
      <w:r>
        <w:rPr>
          <w:noProof/>
        </w:rPr>
        <w:lastRenderedPageBreak/>
        <w:drawing>
          <wp:anchor distT="0" distB="8890" distL="114300" distR="114300" simplePos="0" relativeHeight="251660288" behindDoc="1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272415</wp:posOffset>
            </wp:positionV>
            <wp:extent cx="6392545" cy="2610485"/>
            <wp:effectExtent l="19050" t="0" r="8255" b="0"/>
            <wp:wrapTight wrapText="bothSides">
              <wp:wrapPolygon edited="0">
                <wp:start x="-64" y="0"/>
                <wp:lineTo x="-64" y="21437"/>
                <wp:lineTo x="21628" y="21437"/>
                <wp:lineTo x="21628" y="0"/>
                <wp:lineTo x="-64" y="0"/>
              </wp:wrapPolygon>
            </wp:wrapTight>
            <wp:docPr id="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 w:rsidR="00097713">
        <w:rPr>
          <w:rFonts w:eastAsia="Times New Roman" w:cs="Times New Roman"/>
          <w:b/>
          <w:color w:val="000000"/>
          <w:szCs w:val="24"/>
        </w:rPr>
        <w:t>Динамика объема безвозмездных поступлений, тыс. рублей</w:t>
      </w:r>
    </w:p>
    <w:p w:rsidR="00C36667" w:rsidRDefault="00C36667" w:rsidP="00C36667">
      <w:pPr>
        <w:spacing w:before="200"/>
        <w:ind w:firstLine="624"/>
        <w:jc w:val="center"/>
        <w:rPr>
          <w:rFonts w:eastAsia="Times New Roman" w:cs="Times New Roman"/>
          <w:b/>
          <w:bCs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4</w:t>
      </w:r>
      <w:r w:rsidR="00097713">
        <w:rPr>
          <w:rFonts w:eastAsia="Times New Roman" w:cs="Times New Roman"/>
          <w:b/>
          <w:color w:val="000000"/>
          <w:szCs w:val="24"/>
        </w:rPr>
        <w:t xml:space="preserve">. </w:t>
      </w:r>
      <w:r>
        <w:rPr>
          <w:rFonts w:eastAsia="Times New Roman" w:cs="Times New Roman"/>
          <w:b/>
          <w:bCs/>
          <w:color w:val="000000"/>
          <w:szCs w:val="24"/>
        </w:rPr>
        <w:t>Характеристика параметров исполнения расходной части бюджета                 сельского поселения «</w:t>
      </w:r>
      <w:r w:rsidR="00351E7A">
        <w:rPr>
          <w:rFonts w:cs="Times New Roman"/>
          <w:b/>
          <w:szCs w:val="24"/>
        </w:rPr>
        <w:t>Деревня Игнатовка</w:t>
      </w:r>
      <w:r>
        <w:rPr>
          <w:rFonts w:eastAsia="Times New Roman" w:cs="Times New Roman"/>
          <w:b/>
          <w:bCs/>
          <w:color w:val="000000"/>
          <w:szCs w:val="24"/>
        </w:rPr>
        <w:t xml:space="preserve">» </w:t>
      </w:r>
    </w:p>
    <w:p w:rsidR="00097713" w:rsidRDefault="00276BDB" w:rsidP="00E74EC3">
      <w:pPr>
        <w:widowControl w:val="0"/>
        <w:spacing w:after="0" w:line="288" w:lineRule="auto"/>
        <w:ind w:right="28" w:firstLine="709"/>
        <w:jc w:val="both"/>
        <w:rPr>
          <w:szCs w:val="24"/>
        </w:rPr>
      </w:pPr>
      <w:r>
        <w:rPr>
          <w:szCs w:val="24"/>
        </w:rPr>
        <w:t>Р</w:t>
      </w:r>
      <w:r w:rsidR="00097713">
        <w:rPr>
          <w:szCs w:val="24"/>
        </w:rPr>
        <w:t>асход</w:t>
      </w:r>
      <w:r>
        <w:rPr>
          <w:szCs w:val="24"/>
        </w:rPr>
        <w:t>ная часть</w:t>
      </w:r>
      <w:r w:rsidR="00097713">
        <w:rPr>
          <w:szCs w:val="24"/>
        </w:rPr>
        <w:t xml:space="preserve"> бюджета сельского поселения </w:t>
      </w:r>
      <w:r>
        <w:rPr>
          <w:szCs w:val="24"/>
        </w:rPr>
        <w:t xml:space="preserve">за 2016 год </w:t>
      </w:r>
      <w:r w:rsidR="00097713">
        <w:rPr>
          <w:szCs w:val="24"/>
        </w:rPr>
        <w:t>исполнен</w:t>
      </w:r>
      <w:r>
        <w:rPr>
          <w:szCs w:val="24"/>
        </w:rPr>
        <w:t>а</w:t>
      </w:r>
      <w:r w:rsidR="00097713">
        <w:rPr>
          <w:szCs w:val="24"/>
        </w:rPr>
        <w:t xml:space="preserve"> в объеме </w:t>
      </w:r>
      <w:r w:rsidR="008C47E2">
        <w:rPr>
          <w:i/>
          <w:szCs w:val="24"/>
        </w:rPr>
        <w:t>6 185,43</w:t>
      </w:r>
      <w:r w:rsidR="00097713" w:rsidRPr="00351E7A">
        <w:rPr>
          <w:i/>
          <w:szCs w:val="24"/>
        </w:rPr>
        <w:t xml:space="preserve"> тыс. рублей</w:t>
      </w:r>
      <w:r w:rsidR="00097713">
        <w:rPr>
          <w:szCs w:val="24"/>
        </w:rPr>
        <w:t xml:space="preserve">, что составляет </w:t>
      </w:r>
      <w:r w:rsidR="008C47E2">
        <w:rPr>
          <w:szCs w:val="24"/>
        </w:rPr>
        <w:t>100</w:t>
      </w:r>
      <w:r w:rsidR="00097713">
        <w:rPr>
          <w:szCs w:val="24"/>
        </w:rPr>
        <w:t xml:space="preserve">% от </w:t>
      </w:r>
      <w:r w:rsidR="0058665E">
        <w:rPr>
          <w:szCs w:val="24"/>
        </w:rPr>
        <w:t>уточненных</w:t>
      </w:r>
      <w:r w:rsidR="00097713">
        <w:rPr>
          <w:szCs w:val="24"/>
        </w:rPr>
        <w:t xml:space="preserve"> бюджетных назначений и на </w:t>
      </w:r>
      <w:r w:rsidR="00BE4898">
        <w:rPr>
          <w:szCs w:val="24"/>
        </w:rPr>
        <w:t>1</w:t>
      </w:r>
      <w:r w:rsidR="00925161">
        <w:rPr>
          <w:szCs w:val="24"/>
        </w:rPr>
        <w:t> 825,34</w:t>
      </w:r>
      <w:r w:rsidR="00097713">
        <w:rPr>
          <w:szCs w:val="24"/>
        </w:rPr>
        <w:t xml:space="preserve"> тыс. рублей (</w:t>
      </w:r>
      <w:r w:rsidR="00BE4898">
        <w:rPr>
          <w:szCs w:val="24"/>
        </w:rPr>
        <w:t>22,</w:t>
      </w:r>
      <w:r w:rsidR="00925161">
        <w:rPr>
          <w:szCs w:val="24"/>
        </w:rPr>
        <w:t>8</w:t>
      </w:r>
      <w:r w:rsidR="00097713">
        <w:rPr>
          <w:szCs w:val="24"/>
        </w:rPr>
        <w:t xml:space="preserve">%) </w:t>
      </w:r>
      <w:r w:rsidR="00BE4898">
        <w:rPr>
          <w:szCs w:val="24"/>
        </w:rPr>
        <w:t>меньше</w:t>
      </w:r>
      <w:r w:rsidR="009836AD">
        <w:rPr>
          <w:szCs w:val="24"/>
        </w:rPr>
        <w:t xml:space="preserve"> расходов, произведенных в 201</w:t>
      </w:r>
      <w:r w:rsidR="00BE4898">
        <w:rPr>
          <w:szCs w:val="24"/>
        </w:rPr>
        <w:t>5</w:t>
      </w:r>
      <w:r w:rsidR="00097713">
        <w:rPr>
          <w:szCs w:val="24"/>
        </w:rPr>
        <w:t xml:space="preserve"> году </w:t>
      </w:r>
      <w:r w:rsidR="00097713">
        <w:rPr>
          <w:rFonts w:cs="Times New Roman"/>
          <w:szCs w:val="24"/>
        </w:rPr>
        <w:t>(произведенные расходы в 201</w:t>
      </w:r>
      <w:r w:rsidR="00BE4898">
        <w:rPr>
          <w:rFonts w:cs="Times New Roman"/>
          <w:szCs w:val="24"/>
        </w:rPr>
        <w:t>5</w:t>
      </w:r>
      <w:r w:rsidR="00097713">
        <w:rPr>
          <w:rFonts w:cs="Times New Roman"/>
          <w:szCs w:val="24"/>
        </w:rPr>
        <w:t xml:space="preserve"> году – </w:t>
      </w:r>
      <w:r w:rsidR="00925161">
        <w:rPr>
          <w:rFonts w:cs="Times New Roman"/>
          <w:szCs w:val="24"/>
        </w:rPr>
        <w:t>8 010,77</w:t>
      </w:r>
      <w:r w:rsidR="00097713">
        <w:rPr>
          <w:rFonts w:cs="Times New Roman"/>
          <w:szCs w:val="24"/>
        </w:rPr>
        <w:t xml:space="preserve"> тыс. рублей).</w:t>
      </w:r>
    </w:p>
    <w:p w:rsidR="00097713" w:rsidRDefault="00097713" w:rsidP="00E74EC3">
      <w:pPr>
        <w:widowControl w:val="0"/>
        <w:spacing w:after="0" w:line="288" w:lineRule="auto"/>
        <w:ind w:right="28" w:firstLine="709"/>
        <w:jc w:val="both"/>
        <w:rPr>
          <w:szCs w:val="24"/>
        </w:rPr>
      </w:pPr>
      <w:r>
        <w:rPr>
          <w:szCs w:val="24"/>
        </w:rPr>
        <w:t>В отчетном 201</w:t>
      </w:r>
      <w:r w:rsidR="00BE4898">
        <w:rPr>
          <w:szCs w:val="24"/>
        </w:rPr>
        <w:t>6</w:t>
      </w:r>
      <w:r>
        <w:rPr>
          <w:szCs w:val="24"/>
        </w:rPr>
        <w:t xml:space="preserve"> году, по сравнению с прошлым годом расходы сельского поселения </w:t>
      </w:r>
      <w:r w:rsidR="00BE4898">
        <w:rPr>
          <w:szCs w:val="24"/>
        </w:rPr>
        <w:t xml:space="preserve">увеличились </w:t>
      </w:r>
      <w:r>
        <w:rPr>
          <w:szCs w:val="24"/>
        </w:rPr>
        <w:t xml:space="preserve">по </w:t>
      </w:r>
      <w:r w:rsidR="00BE4898">
        <w:rPr>
          <w:szCs w:val="24"/>
        </w:rPr>
        <w:t>следующим направлениям</w:t>
      </w:r>
      <w:r w:rsidR="009836AD">
        <w:rPr>
          <w:szCs w:val="24"/>
        </w:rPr>
        <w:t>:</w:t>
      </w:r>
      <w:r>
        <w:rPr>
          <w:szCs w:val="24"/>
        </w:rPr>
        <w:t xml:space="preserve"> </w:t>
      </w:r>
      <w:r w:rsidR="00BE0D7A">
        <w:rPr>
          <w:szCs w:val="24"/>
        </w:rPr>
        <w:t>«</w:t>
      </w:r>
      <w:r w:rsidR="00BE0D7A">
        <w:rPr>
          <w:rFonts w:cs="Times New Roman"/>
          <w:szCs w:val="24"/>
        </w:rPr>
        <w:t>Общегосударственные вопросы</w:t>
      </w:r>
      <w:r w:rsidR="00BE0D7A">
        <w:rPr>
          <w:rFonts w:cs="Times New Roman"/>
          <w:szCs w:val="24"/>
          <w:shd w:val="clear" w:color="auto" w:fill="FFFFFF"/>
        </w:rPr>
        <w:t>»</w:t>
      </w:r>
      <w:r w:rsidR="00BE0D7A">
        <w:rPr>
          <w:rFonts w:cs="Times New Roman"/>
          <w:szCs w:val="24"/>
        </w:rPr>
        <w:t xml:space="preserve">  на сумму 176,81 тыс. рублей; </w:t>
      </w:r>
      <w:r w:rsidR="0058665E">
        <w:rPr>
          <w:rFonts w:cs="Times New Roman"/>
          <w:szCs w:val="24"/>
        </w:rPr>
        <w:t>«Национальная оборона»</w:t>
      </w:r>
      <w:r w:rsidR="00BE4898">
        <w:rPr>
          <w:rFonts w:cs="Times New Roman"/>
          <w:szCs w:val="24"/>
        </w:rPr>
        <w:t xml:space="preserve"> на сумму </w:t>
      </w:r>
      <w:r w:rsidR="00BE0D7A">
        <w:rPr>
          <w:rFonts w:cs="Times New Roman"/>
          <w:szCs w:val="24"/>
        </w:rPr>
        <w:t>12,64</w:t>
      </w:r>
      <w:r w:rsidR="00BE4898">
        <w:rPr>
          <w:rFonts w:cs="Times New Roman"/>
          <w:szCs w:val="24"/>
        </w:rPr>
        <w:t xml:space="preserve"> тыс. рублей</w:t>
      </w:r>
      <w:r w:rsidR="001252F5">
        <w:rPr>
          <w:szCs w:val="24"/>
        </w:rPr>
        <w:t>; «Культура, кинематография, средства массовой информации»</w:t>
      </w:r>
      <w:r w:rsidR="00BE4898">
        <w:rPr>
          <w:szCs w:val="24"/>
        </w:rPr>
        <w:t xml:space="preserve"> на сумму </w:t>
      </w:r>
      <w:r w:rsidR="00BE0D7A">
        <w:rPr>
          <w:szCs w:val="24"/>
        </w:rPr>
        <w:t>133,78</w:t>
      </w:r>
      <w:r w:rsidR="00BE4898">
        <w:rPr>
          <w:szCs w:val="24"/>
        </w:rPr>
        <w:t xml:space="preserve"> тыс. рублей</w:t>
      </w:r>
      <w:r w:rsidR="009836AD">
        <w:rPr>
          <w:szCs w:val="24"/>
        </w:rPr>
        <w:t>.</w:t>
      </w:r>
    </w:p>
    <w:p w:rsidR="000D443E" w:rsidRDefault="000D443E" w:rsidP="00E74EC3">
      <w:pPr>
        <w:widowControl w:val="0"/>
        <w:spacing w:after="0" w:line="288" w:lineRule="auto"/>
        <w:ind w:right="28" w:firstLine="709"/>
        <w:jc w:val="both"/>
        <w:rPr>
          <w:szCs w:val="24"/>
        </w:rPr>
      </w:pPr>
    </w:p>
    <w:p w:rsidR="00215423" w:rsidRDefault="00215423" w:rsidP="00215423">
      <w:pPr>
        <w:widowControl w:val="0"/>
        <w:spacing w:before="120" w:after="0" w:line="288" w:lineRule="auto"/>
        <w:ind w:right="28" w:firstLine="624"/>
        <w:jc w:val="center"/>
        <w:rPr>
          <w:rFonts w:eastAsia="Times New Roman" w:cs="Times New Roman"/>
          <w:b/>
          <w:iCs/>
          <w:color w:val="000000"/>
          <w:szCs w:val="24"/>
        </w:rPr>
      </w:pPr>
      <w:r>
        <w:rPr>
          <w:rFonts w:eastAsia="Times New Roman" w:cs="Times New Roman"/>
          <w:b/>
          <w:iCs/>
          <w:color w:val="000000"/>
          <w:szCs w:val="24"/>
        </w:rPr>
        <w:t>Исполнение расходов бюджета сельского поселения за 2015-2016гг</w:t>
      </w:r>
    </w:p>
    <w:p w:rsidR="00215423" w:rsidRDefault="00215423" w:rsidP="00B836AD">
      <w:pPr>
        <w:widowControl w:val="0"/>
        <w:spacing w:before="120" w:after="0" w:line="288" w:lineRule="auto"/>
        <w:ind w:right="28" w:firstLine="624"/>
        <w:jc w:val="both"/>
        <w:rPr>
          <w:rFonts w:eastAsia="Times New Roman" w:cs="Times New Roman"/>
          <w:b/>
          <w:iCs/>
          <w:color w:val="000000"/>
          <w:szCs w:val="24"/>
        </w:rPr>
      </w:pPr>
      <w:r w:rsidRPr="00215423">
        <w:rPr>
          <w:rFonts w:eastAsia="Times New Roman" w:cs="Times New Roman"/>
          <w:b/>
          <w:iCs/>
          <w:noProof/>
          <w:color w:val="000000"/>
          <w:szCs w:val="24"/>
        </w:rPr>
        <w:drawing>
          <wp:anchor distT="0" distB="5080" distL="114300" distR="115697" simplePos="0" relativeHeight="251664384" behindDoc="1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179070</wp:posOffset>
            </wp:positionV>
            <wp:extent cx="5821680" cy="2390140"/>
            <wp:effectExtent l="19050" t="0" r="7620" b="0"/>
            <wp:wrapTight wrapText="bothSides">
              <wp:wrapPolygon edited="0">
                <wp:start x="-71" y="0"/>
                <wp:lineTo x="-71" y="21348"/>
                <wp:lineTo x="21628" y="21348"/>
                <wp:lineTo x="21628" y="0"/>
                <wp:lineTo x="-71" y="0"/>
              </wp:wrapPolygon>
            </wp:wrapTight>
            <wp:docPr id="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BF1F74" w:rsidRDefault="00BF1F74" w:rsidP="00E74EC3">
      <w:pPr>
        <w:spacing w:after="0" w:line="264" w:lineRule="auto"/>
        <w:ind w:firstLine="709"/>
        <w:jc w:val="both"/>
        <w:rPr>
          <w:rFonts w:cs="Times New Roman"/>
          <w:szCs w:val="20"/>
        </w:rPr>
      </w:pPr>
    </w:p>
    <w:p w:rsidR="00BF1F74" w:rsidRDefault="00BF1F74" w:rsidP="00E74EC3">
      <w:pPr>
        <w:spacing w:after="0" w:line="264" w:lineRule="auto"/>
        <w:ind w:firstLine="709"/>
        <w:jc w:val="both"/>
        <w:rPr>
          <w:rFonts w:cs="Times New Roman"/>
          <w:szCs w:val="20"/>
        </w:rPr>
      </w:pPr>
    </w:p>
    <w:p w:rsidR="00BF1F74" w:rsidRDefault="00BF1F74" w:rsidP="00E74EC3">
      <w:pPr>
        <w:spacing w:after="0" w:line="264" w:lineRule="auto"/>
        <w:ind w:firstLine="709"/>
        <w:jc w:val="both"/>
        <w:rPr>
          <w:rFonts w:cs="Times New Roman"/>
          <w:szCs w:val="20"/>
        </w:rPr>
      </w:pPr>
    </w:p>
    <w:p w:rsidR="00E74EC3" w:rsidRDefault="00E74EC3" w:rsidP="00BF1F74">
      <w:pPr>
        <w:spacing w:after="160" w:line="264" w:lineRule="auto"/>
        <w:ind w:firstLine="709"/>
        <w:jc w:val="both"/>
        <w:rPr>
          <w:rFonts w:cs="Times New Roman"/>
          <w:bCs/>
          <w:szCs w:val="20"/>
        </w:rPr>
      </w:pPr>
      <w:r w:rsidRPr="00792E53">
        <w:rPr>
          <w:rFonts w:cs="Times New Roman"/>
          <w:szCs w:val="20"/>
        </w:rPr>
        <w:lastRenderedPageBreak/>
        <w:t xml:space="preserve">Структура расходов по разделам бюджетной классификации сельского поселения </w:t>
      </w:r>
      <w:r w:rsidRPr="00792E53">
        <w:rPr>
          <w:rFonts w:cs="Times New Roman"/>
          <w:bCs/>
          <w:szCs w:val="20"/>
        </w:rPr>
        <w:t>характеризуется следующими данными:</w:t>
      </w:r>
    </w:p>
    <w:tbl>
      <w:tblPr>
        <w:tblW w:w="4954" w:type="pct"/>
        <w:jc w:val="center"/>
        <w:tblLayout w:type="fixed"/>
        <w:tblLook w:val="04A0"/>
      </w:tblPr>
      <w:tblGrid>
        <w:gridCol w:w="3705"/>
        <w:gridCol w:w="823"/>
        <w:gridCol w:w="1640"/>
        <w:gridCol w:w="1480"/>
        <w:gridCol w:w="2115"/>
      </w:tblGrid>
      <w:tr w:rsidR="00BF1F74" w:rsidRPr="00792E53" w:rsidTr="00640071">
        <w:trPr>
          <w:trHeight w:val="638"/>
          <w:jc w:val="center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bCs/>
                <w:sz w:val="20"/>
                <w:szCs w:val="20"/>
              </w:rPr>
              <w:t>Наименование расходов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Рз Пр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Утверждено на    </w:t>
            </w:r>
            <w:r w:rsidRPr="00792E53">
              <w:rPr>
                <w:rFonts w:cs="Times New Roman"/>
                <w:sz w:val="20"/>
                <w:szCs w:val="20"/>
              </w:rPr>
              <w:t xml:space="preserve"> 2016г.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Исполнено на 2016г.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bCs/>
                <w:sz w:val="20"/>
                <w:szCs w:val="20"/>
              </w:rPr>
              <w:t xml:space="preserve">% </w:t>
            </w:r>
            <w:r>
              <w:rPr>
                <w:rFonts w:cs="Times New Roman"/>
                <w:bCs/>
                <w:sz w:val="20"/>
                <w:szCs w:val="20"/>
              </w:rPr>
              <w:t>отношения исполненных ассигнований к плану 2016г.</w:t>
            </w:r>
          </w:p>
        </w:tc>
      </w:tr>
      <w:tr w:rsidR="00BF1F74" w:rsidRPr="00792E53" w:rsidTr="00640071">
        <w:trPr>
          <w:trHeight w:val="430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«Общегосударственные вопросы»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01 00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0F3290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2 427,23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0F3290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2 427,23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0F3290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BF1F74" w:rsidRPr="00792E53" w:rsidTr="00640071">
        <w:trPr>
          <w:trHeight w:val="273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«Национальная оборона»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02 00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0F3290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76,37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0F3290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76,37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  <w:r w:rsidRPr="00792E53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F1F74" w:rsidRPr="00792E53" w:rsidTr="00640071">
        <w:trPr>
          <w:trHeight w:val="273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«Национальная безопасность и правоохранительная деятельность»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03 00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0F3290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337,38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0F3290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337,38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0F3290" w:rsidP="000F3290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  <w:r w:rsidR="00BF1F74" w:rsidRPr="00792E53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F1F74" w:rsidRPr="00792E53" w:rsidTr="00640071">
        <w:trPr>
          <w:trHeight w:val="273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«Национальная экономика»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04 00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0F3290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457,18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0F3290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457,18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BF1F74" w:rsidRPr="00792E53" w:rsidTr="00640071">
        <w:trPr>
          <w:trHeight w:val="349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«Жилищно-коммунальное хозяйство»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05 00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0F3290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1 193,60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0F3290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1 193,60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0F3290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  <w:r w:rsidR="00BF1F74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F1F74" w:rsidRPr="00792E53" w:rsidTr="00640071">
        <w:trPr>
          <w:trHeight w:val="244"/>
          <w:jc w:val="center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«Образование»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07 00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0F3290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2,60</w:t>
            </w:r>
          </w:p>
        </w:tc>
        <w:tc>
          <w:tcPr>
            <w:tcW w:w="7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0F3290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2,60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F1F74" w:rsidRPr="00BD6B30" w:rsidTr="00640071">
        <w:trPr>
          <w:trHeight w:val="135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«Культура и кинематография»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08 00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0F3290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1 513,95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0F3290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1 513,95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  <w:r w:rsidRPr="00792E53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F1F74" w:rsidRPr="00BD6B30" w:rsidTr="00640071">
        <w:trPr>
          <w:trHeight w:val="260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«Социальная политика»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10 00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0F3290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172,12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0F3290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172,12 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0F3290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  <w:r w:rsidR="00BF1F74" w:rsidRPr="00792E53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BF1F74" w:rsidRPr="00BD6B30" w:rsidTr="00640071">
        <w:trPr>
          <w:trHeight w:val="319"/>
          <w:jc w:val="center"/>
        </w:trPr>
        <w:tc>
          <w:tcPr>
            <w:tcW w:w="18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Раздел «Физическая культура и спорт»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11 00</w:t>
            </w:r>
          </w:p>
        </w:tc>
        <w:tc>
          <w:tcPr>
            <w:tcW w:w="8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0F3290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7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0F3290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BF1F74" w:rsidRPr="00BD6B30" w:rsidTr="00640071">
        <w:trPr>
          <w:trHeight w:val="381"/>
          <w:jc w:val="center"/>
        </w:trPr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both"/>
              <w:rPr>
                <w:rFonts w:cs="Times New Roman"/>
                <w:sz w:val="20"/>
                <w:szCs w:val="20"/>
              </w:rPr>
            </w:pPr>
            <w:r w:rsidRPr="00792E53">
              <w:rPr>
                <w:rFonts w:cs="Times New Roman"/>
                <w:sz w:val="20"/>
                <w:szCs w:val="20"/>
              </w:rPr>
              <w:t>Итого: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BF1F74" w:rsidP="000F3290">
            <w:pPr>
              <w:spacing w:after="0" w:line="240" w:lineRule="auto"/>
              <w:ind w:left="-57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</w:t>
            </w:r>
            <w:r w:rsidR="000F3290">
              <w:rPr>
                <w:rFonts w:cs="Times New Roman"/>
                <w:i/>
                <w:sz w:val="20"/>
                <w:szCs w:val="20"/>
              </w:rPr>
              <w:t> 185,43</w:t>
            </w: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F1F74" w:rsidRPr="00792E53" w:rsidRDefault="00BF1F74" w:rsidP="000F3290">
            <w:pPr>
              <w:spacing w:after="0" w:line="240" w:lineRule="auto"/>
              <w:ind w:left="-57"/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</w:t>
            </w:r>
            <w:r w:rsidR="000F3290">
              <w:rPr>
                <w:rFonts w:cs="Times New Roman"/>
                <w:i/>
                <w:sz w:val="20"/>
                <w:szCs w:val="20"/>
              </w:rPr>
              <w:t> 185,43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1F74" w:rsidRPr="00792E53" w:rsidRDefault="000F3290" w:rsidP="00BF1F74">
            <w:pPr>
              <w:spacing w:after="0" w:line="240" w:lineRule="auto"/>
              <w:ind w:lef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  <w:r w:rsidR="00BF1F74" w:rsidRPr="00792E53">
              <w:rPr>
                <w:rFonts w:cs="Times New Roman"/>
                <w:sz w:val="20"/>
                <w:szCs w:val="20"/>
              </w:rPr>
              <w:t>%</w:t>
            </w:r>
          </w:p>
        </w:tc>
      </w:tr>
    </w:tbl>
    <w:p w:rsidR="000F3290" w:rsidRDefault="000F3290" w:rsidP="00640071">
      <w:pPr>
        <w:spacing w:before="160" w:after="0" w:line="264" w:lineRule="auto"/>
        <w:ind w:right="28" w:firstLine="709"/>
        <w:jc w:val="both"/>
        <w:rPr>
          <w:rFonts w:cs="Times New Roman"/>
          <w:szCs w:val="24"/>
          <w:shd w:val="clear" w:color="auto" w:fill="FFFFFF"/>
        </w:rPr>
      </w:pPr>
      <w:r w:rsidRPr="00A175B0">
        <w:rPr>
          <w:rFonts w:cs="Times New Roman"/>
          <w:szCs w:val="24"/>
        </w:rPr>
        <w:t xml:space="preserve">Наибольший удельный вес </w:t>
      </w:r>
      <w:r>
        <w:rPr>
          <w:rFonts w:cs="Times New Roman"/>
          <w:szCs w:val="24"/>
        </w:rPr>
        <w:t>39,2</w:t>
      </w:r>
      <w:r w:rsidRPr="00A175B0">
        <w:rPr>
          <w:rFonts w:cs="Times New Roman"/>
          <w:szCs w:val="24"/>
        </w:rPr>
        <w:t xml:space="preserve">% в составе общих расходов бюджета </w:t>
      </w:r>
      <w:r>
        <w:rPr>
          <w:rFonts w:cs="Times New Roman"/>
          <w:szCs w:val="24"/>
        </w:rPr>
        <w:t xml:space="preserve">сельского поселения </w:t>
      </w:r>
      <w:r w:rsidRPr="00A175B0">
        <w:rPr>
          <w:rFonts w:cs="Times New Roman"/>
          <w:szCs w:val="24"/>
        </w:rPr>
        <w:t xml:space="preserve">приходится </w:t>
      </w:r>
      <w:r w:rsidRPr="003D7CA3">
        <w:rPr>
          <w:rFonts w:cs="Times New Roman"/>
          <w:szCs w:val="24"/>
        </w:rPr>
        <w:t>на раздел</w:t>
      </w:r>
      <w:r w:rsidR="00097713">
        <w:rPr>
          <w:rFonts w:cs="Times New Roman"/>
          <w:szCs w:val="24"/>
        </w:rPr>
        <w:t xml:space="preserve"> </w:t>
      </w:r>
      <w:r w:rsidR="001252F5">
        <w:rPr>
          <w:rFonts w:cs="Times New Roman"/>
          <w:szCs w:val="24"/>
          <w:shd w:val="clear" w:color="auto" w:fill="FFFFFF"/>
        </w:rPr>
        <w:t>«</w:t>
      </w:r>
      <w:r w:rsidR="001252F5">
        <w:rPr>
          <w:rFonts w:cs="Times New Roman"/>
          <w:szCs w:val="24"/>
        </w:rPr>
        <w:t>Общегосударственные вопросы</w:t>
      </w:r>
      <w:r w:rsidR="001252F5">
        <w:rPr>
          <w:rFonts w:cs="Times New Roman"/>
          <w:szCs w:val="24"/>
          <w:shd w:val="clear" w:color="auto" w:fill="FFFFFF"/>
        </w:rPr>
        <w:t>»</w:t>
      </w:r>
      <w:r w:rsidR="00B46514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доля которого в общем объеме расходов увеличилась по сравнению с 2015 годом на 11,1%.</w:t>
      </w:r>
      <w:r>
        <w:rPr>
          <w:rFonts w:cs="Times New Roman"/>
          <w:szCs w:val="24"/>
          <w:shd w:val="clear" w:color="auto" w:fill="FFFFFF"/>
        </w:rPr>
        <w:t xml:space="preserve">  Кассовое исполнение расходов по данному разделу составило </w:t>
      </w:r>
      <w:r w:rsidRPr="000F3290">
        <w:rPr>
          <w:rFonts w:cs="Times New Roman"/>
          <w:i/>
          <w:szCs w:val="24"/>
          <w:shd w:val="clear" w:color="auto" w:fill="FFFFFF"/>
        </w:rPr>
        <w:t>2 427,23 тыс. рублей</w:t>
      </w:r>
      <w:r>
        <w:rPr>
          <w:rFonts w:cs="Times New Roman"/>
          <w:szCs w:val="24"/>
          <w:shd w:val="clear" w:color="auto" w:fill="FFFFFF"/>
        </w:rPr>
        <w:t xml:space="preserve">, или </w:t>
      </w:r>
      <w:r w:rsidR="00791C37">
        <w:rPr>
          <w:rFonts w:cs="Times New Roman"/>
          <w:szCs w:val="24"/>
          <w:shd w:val="clear" w:color="auto" w:fill="FFFFFF"/>
        </w:rPr>
        <w:t>104,5</w:t>
      </w:r>
      <w:r>
        <w:rPr>
          <w:rFonts w:cs="Times New Roman"/>
          <w:szCs w:val="24"/>
          <w:shd w:val="clear" w:color="auto" w:fill="FFFFFF"/>
        </w:rPr>
        <w:t>% к первоначальным плановым назначениям и 100% к</w:t>
      </w:r>
      <w:r w:rsidRPr="00667C10">
        <w:rPr>
          <w:rFonts w:cs="Times New Roman"/>
          <w:szCs w:val="24"/>
        </w:rPr>
        <w:t xml:space="preserve"> уточненному годовому плану</w:t>
      </w:r>
      <w:r>
        <w:rPr>
          <w:rFonts w:cs="Times New Roman"/>
          <w:szCs w:val="24"/>
          <w:shd w:val="clear" w:color="auto" w:fill="FFFFFF"/>
        </w:rPr>
        <w:t xml:space="preserve">. </w:t>
      </w:r>
    </w:p>
    <w:p w:rsidR="007006F5" w:rsidRDefault="007006F5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Расходы по данному разделу исполнены</w:t>
      </w:r>
      <w:r w:rsidR="00B46514">
        <w:rPr>
          <w:rFonts w:cs="Times New Roman"/>
          <w:szCs w:val="24"/>
        </w:rPr>
        <w:t xml:space="preserve"> по следующим направлениям</w:t>
      </w:r>
      <w:r>
        <w:rPr>
          <w:rFonts w:cs="Times New Roman"/>
          <w:szCs w:val="24"/>
        </w:rPr>
        <w:t>:</w:t>
      </w:r>
    </w:p>
    <w:p w:rsidR="007006F5" w:rsidRDefault="007006F5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по подразделу 0104 «Функционирование Правительства РФ, высших органов исполнительной власти субъектов РФ, местных администраций» в размере </w:t>
      </w:r>
      <w:r w:rsidR="00791C37">
        <w:rPr>
          <w:rFonts w:cs="Times New Roman"/>
          <w:szCs w:val="24"/>
        </w:rPr>
        <w:t>2 364,83 тыс. рублей</w:t>
      </w:r>
      <w:r>
        <w:rPr>
          <w:rFonts w:cs="Times New Roman"/>
          <w:szCs w:val="24"/>
        </w:rPr>
        <w:t>;</w:t>
      </w:r>
    </w:p>
    <w:p w:rsidR="007006F5" w:rsidRDefault="007006F5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по подразделу 0113 «Другие общегосударственные расходы» в сумме </w:t>
      </w:r>
      <w:r w:rsidR="00791C37">
        <w:rPr>
          <w:rFonts w:cs="Times New Roman"/>
          <w:szCs w:val="24"/>
        </w:rPr>
        <w:t>62,40</w:t>
      </w:r>
      <w:r>
        <w:rPr>
          <w:rFonts w:cs="Times New Roman"/>
          <w:szCs w:val="24"/>
        </w:rPr>
        <w:t xml:space="preserve"> тыс. рублей</w:t>
      </w:r>
      <w:r w:rsidR="00791C37">
        <w:rPr>
          <w:rFonts w:cs="Times New Roman"/>
          <w:szCs w:val="24"/>
        </w:rPr>
        <w:t>.</w:t>
      </w:r>
    </w:p>
    <w:p w:rsidR="00791C37" w:rsidRDefault="00791C37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Относительно уровня прошлого 2015 года объем расходов по разделу 0100 </w:t>
      </w:r>
      <w:r>
        <w:rPr>
          <w:rFonts w:cs="Times New Roman"/>
          <w:szCs w:val="24"/>
          <w:shd w:val="clear" w:color="auto" w:fill="FFFFFF"/>
        </w:rPr>
        <w:t>«</w:t>
      </w:r>
      <w:r>
        <w:rPr>
          <w:rFonts w:cs="Times New Roman"/>
          <w:szCs w:val="24"/>
        </w:rPr>
        <w:t>Общегосударственные вопросы</w:t>
      </w:r>
      <w:r>
        <w:rPr>
          <w:rFonts w:cs="Times New Roman"/>
          <w:szCs w:val="24"/>
          <w:shd w:val="clear" w:color="auto" w:fill="FFFFFF"/>
        </w:rPr>
        <w:t xml:space="preserve">» </w:t>
      </w:r>
      <w:r>
        <w:rPr>
          <w:rFonts w:cs="Times New Roman"/>
          <w:szCs w:val="24"/>
        </w:rPr>
        <w:t>сократился на 176,81 тыс. рублей, или на 7,9%.</w:t>
      </w:r>
    </w:p>
    <w:p w:rsidR="00097713" w:rsidRDefault="00097713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Решением Сельской Думы</w:t>
      </w:r>
      <w:r w:rsidR="001252F5">
        <w:rPr>
          <w:rFonts w:cs="Times New Roman"/>
          <w:szCs w:val="24"/>
        </w:rPr>
        <w:t xml:space="preserve"> </w:t>
      </w:r>
      <w:r w:rsidR="00FA2E2E">
        <w:rPr>
          <w:rFonts w:cs="Times New Roman"/>
          <w:szCs w:val="24"/>
        </w:rPr>
        <w:t xml:space="preserve">от </w:t>
      </w:r>
      <w:r w:rsidR="004A55C1">
        <w:rPr>
          <w:rFonts w:cs="Times New Roman"/>
          <w:szCs w:val="24"/>
        </w:rPr>
        <w:t>2</w:t>
      </w:r>
      <w:r w:rsidR="00791C37">
        <w:rPr>
          <w:rFonts w:cs="Times New Roman"/>
          <w:szCs w:val="24"/>
        </w:rPr>
        <w:t>3</w:t>
      </w:r>
      <w:r>
        <w:rPr>
          <w:rFonts w:cs="Times New Roman"/>
          <w:szCs w:val="24"/>
        </w:rPr>
        <w:t>.</w:t>
      </w:r>
      <w:r w:rsidR="004A55C1">
        <w:rPr>
          <w:rFonts w:cs="Times New Roman"/>
          <w:szCs w:val="24"/>
        </w:rPr>
        <w:t>12</w:t>
      </w:r>
      <w:r>
        <w:rPr>
          <w:rFonts w:cs="Times New Roman"/>
          <w:szCs w:val="24"/>
        </w:rPr>
        <w:t>.201</w:t>
      </w:r>
      <w:r w:rsidR="00791C37">
        <w:rPr>
          <w:rFonts w:cs="Times New Roman"/>
          <w:szCs w:val="24"/>
        </w:rPr>
        <w:t>5 № 25</w:t>
      </w:r>
      <w:r>
        <w:rPr>
          <w:rFonts w:cs="Times New Roman"/>
          <w:szCs w:val="24"/>
        </w:rPr>
        <w:t xml:space="preserve"> по разделу «</w:t>
      </w:r>
      <w:r w:rsidR="00791C37">
        <w:rPr>
          <w:rFonts w:cs="Times New Roman"/>
          <w:szCs w:val="24"/>
        </w:rPr>
        <w:t>Жилищно-коммунальное хозяйство»</w:t>
      </w:r>
      <w:r>
        <w:rPr>
          <w:rFonts w:cs="Times New Roman"/>
          <w:szCs w:val="24"/>
        </w:rPr>
        <w:t xml:space="preserve"> предусматривались бюджетные ассигнования в сумме </w:t>
      </w:r>
      <w:r w:rsidR="004A55C1">
        <w:rPr>
          <w:rFonts w:cs="Times New Roman"/>
          <w:szCs w:val="24"/>
        </w:rPr>
        <w:t>43</w:t>
      </w:r>
      <w:r w:rsidR="00791C37">
        <w:rPr>
          <w:rFonts w:cs="Times New Roman"/>
          <w:szCs w:val="24"/>
        </w:rPr>
        <w:t>6</w:t>
      </w:r>
      <w:r w:rsidR="004A55C1">
        <w:rPr>
          <w:rFonts w:cs="Times New Roman"/>
          <w:szCs w:val="24"/>
        </w:rPr>
        <w:t>,00</w:t>
      </w:r>
      <w:r w:rsidR="00B6033F">
        <w:rPr>
          <w:rFonts w:cs="Times New Roman"/>
          <w:szCs w:val="24"/>
        </w:rPr>
        <w:t xml:space="preserve"> тыс. рублей. В течение 201</w:t>
      </w:r>
      <w:r w:rsidR="004A55C1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года в бюджетные назначения по данному разделу вносились изменения, в результате которых бюджетные </w:t>
      </w:r>
      <w:r w:rsidR="00B6033F">
        <w:rPr>
          <w:rFonts w:cs="Times New Roman"/>
          <w:szCs w:val="24"/>
        </w:rPr>
        <w:t xml:space="preserve">ассигнования были увеличены </w:t>
      </w:r>
      <w:r>
        <w:rPr>
          <w:rFonts w:cs="Times New Roman"/>
          <w:szCs w:val="24"/>
        </w:rPr>
        <w:t xml:space="preserve">и составили </w:t>
      </w:r>
      <w:r w:rsidR="00791C37">
        <w:rPr>
          <w:rFonts w:cs="Times New Roman"/>
          <w:szCs w:val="24"/>
        </w:rPr>
        <w:t>1 193,60</w:t>
      </w:r>
      <w:r w:rsidR="004A55C1">
        <w:rPr>
          <w:rFonts w:cs="Times New Roman"/>
          <w:szCs w:val="24"/>
        </w:rPr>
        <w:t xml:space="preserve"> </w:t>
      </w:r>
      <w:r w:rsidR="004A55C1" w:rsidRPr="004A55C1">
        <w:rPr>
          <w:rFonts w:cs="Times New Roman"/>
          <w:szCs w:val="24"/>
        </w:rPr>
        <w:t>тыс</w:t>
      </w:r>
      <w:r w:rsidR="004A55C1">
        <w:rPr>
          <w:rFonts w:cs="Times New Roman"/>
          <w:szCs w:val="24"/>
        </w:rPr>
        <w:t>. рублей.</w:t>
      </w:r>
    </w:p>
    <w:p w:rsidR="00097713" w:rsidRDefault="007006F5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Кассовое исполнение по разделу «Жилищно-коммунальное хозяйство» составило </w:t>
      </w:r>
      <w:r w:rsidR="004A55C1" w:rsidRPr="00791C37">
        <w:rPr>
          <w:rFonts w:cs="Times New Roman"/>
          <w:i/>
          <w:szCs w:val="24"/>
        </w:rPr>
        <w:t>1</w:t>
      </w:r>
      <w:r w:rsidR="00791C37" w:rsidRPr="00791C37">
        <w:rPr>
          <w:rFonts w:cs="Times New Roman"/>
          <w:i/>
          <w:szCs w:val="24"/>
        </w:rPr>
        <w:t> 193,60</w:t>
      </w:r>
      <w:r w:rsidRPr="00791C37">
        <w:rPr>
          <w:rFonts w:cs="Times New Roman"/>
          <w:i/>
          <w:szCs w:val="24"/>
        </w:rPr>
        <w:t xml:space="preserve"> тыс. рублей</w:t>
      </w:r>
      <w:r>
        <w:rPr>
          <w:rFonts w:cs="Times New Roman"/>
          <w:szCs w:val="24"/>
        </w:rPr>
        <w:t xml:space="preserve">, или на </w:t>
      </w:r>
      <w:r w:rsidR="00791C37">
        <w:rPr>
          <w:rFonts w:cs="Times New Roman"/>
          <w:szCs w:val="24"/>
        </w:rPr>
        <w:t>100</w:t>
      </w:r>
      <w:r>
        <w:rPr>
          <w:rFonts w:cs="Times New Roman"/>
          <w:szCs w:val="24"/>
        </w:rPr>
        <w:t xml:space="preserve">% от утвержденных назначений. </w:t>
      </w:r>
      <w:r w:rsidR="00097713">
        <w:rPr>
          <w:rFonts w:cs="Times New Roman"/>
          <w:szCs w:val="24"/>
        </w:rPr>
        <w:t>По сравнению с 201</w:t>
      </w:r>
      <w:r w:rsidR="004A55C1">
        <w:rPr>
          <w:rFonts w:cs="Times New Roman"/>
          <w:szCs w:val="24"/>
        </w:rPr>
        <w:t>5</w:t>
      </w:r>
      <w:r w:rsidR="00097713">
        <w:rPr>
          <w:rFonts w:cs="Times New Roman"/>
          <w:szCs w:val="24"/>
        </w:rPr>
        <w:t xml:space="preserve"> годом расходы по данному разделу </w:t>
      </w:r>
      <w:r w:rsidR="004A55C1">
        <w:rPr>
          <w:rFonts w:cs="Times New Roman"/>
          <w:szCs w:val="24"/>
        </w:rPr>
        <w:t>сократились</w:t>
      </w:r>
      <w:r w:rsidR="00097713">
        <w:rPr>
          <w:rFonts w:cs="Times New Roman"/>
          <w:szCs w:val="24"/>
        </w:rPr>
        <w:t xml:space="preserve"> на </w:t>
      </w:r>
      <w:r w:rsidR="00791C37">
        <w:rPr>
          <w:rFonts w:cs="Times New Roman"/>
          <w:szCs w:val="24"/>
        </w:rPr>
        <w:t>1 595,41</w:t>
      </w:r>
      <w:r w:rsidR="00097713">
        <w:rPr>
          <w:rFonts w:cs="Times New Roman"/>
          <w:szCs w:val="24"/>
        </w:rPr>
        <w:t xml:space="preserve"> тыс. рублей, или на </w:t>
      </w:r>
      <w:r w:rsidR="00791C37">
        <w:rPr>
          <w:rFonts w:cs="Times New Roman"/>
          <w:szCs w:val="24"/>
        </w:rPr>
        <w:t>57,2</w:t>
      </w:r>
      <w:r w:rsidR="00097713">
        <w:rPr>
          <w:rFonts w:cs="Times New Roman"/>
          <w:szCs w:val="24"/>
        </w:rPr>
        <w:t>%.</w:t>
      </w:r>
    </w:p>
    <w:p w:rsidR="006D1349" w:rsidRDefault="007006F5" w:rsidP="0064007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cs="Times New Roman"/>
          <w:szCs w:val="24"/>
        </w:rPr>
        <w:t xml:space="preserve">Основную долю </w:t>
      </w:r>
      <w:r w:rsidR="00791C37">
        <w:rPr>
          <w:rFonts w:cs="Times New Roman"/>
          <w:szCs w:val="24"/>
        </w:rPr>
        <w:t>84</w:t>
      </w:r>
      <w:r w:rsidR="00097713">
        <w:rPr>
          <w:rFonts w:cs="Times New Roman"/>
          <w:szCs w:val="24"/>
        </w:rPr>
        <w:t xml:space="preserve">% по разделу «Жилищно-коммунальное хозяйство» составили расходы по подразделу </w:t>
      </w:r>
      <w:r w:rsidR="004A55C1">
        <w:rPr>
          <w:rFonts w:cs="Times New Roman"/>
          <w:szCs w:val="24"/>
        </w:rPr>
        <w:t xml:space="preserve">0503 «Благоустройство» в сумме </w:t>
      </w:r>
      <w:r w:rsidR="00791C37" w:rsidRPr="00791C37">
        <w:rPr>
          <w:rFonts w:cs="Times New Roman"/>
          <w:i/>
          <w:szCs w:val="24"/>
        </w:rPr>
        <w:t>1 003,13</w:t>
      </w:r>
      <w:r w:rsidR="004A55C1" w:rsidRPr="00791C37">
        <w:rPr>
          <w:rFonts w:cs="Times New Roman"/>
          <w:i/>
          <w:szCs w:val="24"/>
        </w:rPr>
        <w:t xml:space="preserve"> тыс. рублей</w:t>
      </w:r>
      <w:r w:rsidR="004A55C1">
        <w:rPr>
          <w:rFonts w:cs="Times New Roman"/>
          <w:szCs w:val="24"/>
        </w:rPr>
        <w:t xml:space="preserve">, </w:t>
      </w:r>
      <w:r w:rsidR="004A55C1" w:rsidRPr="002E6C0B">
        <w:rPr>
          <w:rFonts w:ascii="Times New Roman CYR" w:hAnsi="Times New Roman CYR" w:cs="Times New Roman CYR"/>
          <w:szCs w:val="24"/>
        </w:rPr>
        <w:t>которые были направлены на реа</w:t>
      </w:r>
      <w:r w:rsidR="00903E74">
        <w:rPr>
          <w:rFonts w:ascii="Times New Roman CYR" w:hAnsi="Times New Roman CYR" w:cs="Times New Roman CYR"/>
          <w:szCs w:val="24"/>
        </w:rPr>
        <w:t>лизацию мероприятий муниципальной</w:t>
      </w:r>
      <w:r w:rsidR="004A55C1" w:rsidRPr="002E6C0B">
        <w:rPr>
          <w:rFonts w:ascii="Times New Roman CYR" w:hAnsi="Times New Roman CYR" w:cs="Times New Roman CYR"/>
          <w:szCs w:val="24"/>
        </w:rPr>
        <w:t xml:space="preserve"> программ</w:t>
      </w:r>
      <w:r w:rsidR="00903E74">
        <w:rPr>
          <w:rFonts w:ascii="Times New Roman CYR" w:hAnsi="Times New Roman CYR" w:cs="Times New Roman CYR"/>
          <w:szCs w:val="24"/>
        </w:rPr>
        <w:t xml:space="preserve">ы </w:t>
      </w:r>
      <w:r w:rsidR="004A55C1" w:rsidRPr="002E6C0B">
        <w:rPr>
          <w:rFonts w:ascii="Times New Roman CYR" w:hAnsi="Times New Roman CYR" w:cs="Times New Roman CYR"/>
          <w:szCs w:val="24"/>
        </w:rPr>
        <w:t>«Благоустройство территории сельского поселения «</w:t>
      </w:r>
      <w:r w:rsidR="00791C37">
        <w:rPr>
          <w:rFonts w:cs="Times New Roman"/>
          <w:szCs w:val="24"/>
        </w:rPr>
        <w:t>Деревня Игнатовка</w:t>
      </w:r>
      <w:r w:rsidR="004A55C1" w:rsidRPr="002E6C0B">
        <w:rPr>
          <w:rFonts w:ascii="Times New Roman CYR" w:hAnsi="Times New Roman CYR" w:cs="Times New Roman CYR"/>
          <w:szCs w:val="24"/>
        </w:rPr>
        <w:t>», в том числе</w:t>
      </w:r>
      <w:r w:rsidR="006D1349">
        <w:rPr>
          <w:rFonts w:ascii="Times New Roman CYR" w:hAnsi="Times New Roman CYR" w:cs="Times New Roman CYR"/>
          <w:szCs w:val="24"/>
        </w:rPr>
        <w:t>:</w:t>
      </w:r>
    </w:p>
    <w:p w:rsidR="006D1349" w:rsidRDefault="006D1349" w:rsidP="0064007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- </w:t>
      </w:r>
      <w:r w:rsidR="00AD09B3">
        <w:rPr>
          <w:rFonts w:ascii="Times New Roman CYR" w:hAnsi="Times New Roman CYR" w:cs="Times New Roman CYR"/>
          <w:szCs w:val="24"/>
        </w:rPr>
        <w:t xml:space="preserve">за счет средств полученного гранта из областного бюджета за звание «Самое благоустроенное муниципальное образование Калужской области» на общую сумму 867,50 тыс. рублей, которые были направлены на </w:t>
      </w:r>
      <w:r>
        <w:rPr>
          <w:rFonts w:ascii="Times New Roman CYR" w:hAnsi="Times New Roman CYR" w:cs="Times New Roman CYR"/>
          <w:szCs w:val="24"/>
        </w:rPr>
        <w:t xml:space="preserve">выплаты персоналу </w:t>
      </w:r>
      <w:r w:rsidR="000D443E">
        <w:rPr>
          <w:rFonts w:ascii="Times New Roman CYR" w:hAnsi="Times New Roman CYR" w:cs="Times New Roman CYR"/>
          <w:szCs w:val="24"/>
        </w:rPr>
        <w:t>(премирование)</w:t>
      </w:r>
      <w:r>
        <w:rPr>
          <w:rFonts w:ascii="Times New Roman CYR" w:hAnsi="Times New Roman CYR" w:cs="Times New Roman CYR"/>
          <w:szCs w:val="24"/>
        </w:rPr>
        <w:t xml:space="preserve"> в сумме 30,50 тыс. рублей; услуги по содержанию имущества на сумму 720,66 тыс. рублей; прочие мероприятия по благоустройству в сумме 116,34 тыс. рублей;</w:t>
      </w:r>
    </w:p>
    <w:p w:rsidR="006D1349" w:rsidRDefault="004A55C1" w:rsidP="0064007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lastRenderedPageBreak/>
        <w:t>-</w:t>
      </w:r>
      <w:r w:rsidR="005F25D0">
        <w:rPr>
          <w:rFonts w:ascii="Times New Roman CYR" w:hAnsi="Times New Roman CYR" w:cs="Times New Roman CYR"/>
          <w:szCs w:val="24"/>
        </w:rPr>
        <w:t xml:space="preserve">  </w:t>
      </w:r>
      <w:r w:rsidRPr="002E6C0B">
        <w:rPr>
          <w:rFonts w:ascii="Times New Roman CYR" w:hAnsi="Times New Roman CYR" w:cs="Times New Roman CYR"/>
          <w:szCs w:val="24"/>
        </w:rPr>
        <w:t xml:space="preserve"> </w:t>
      </w:r>
      <w:r w:rsidR="006D1349">
        <w:rPr>
          <w:rFonts w:ascii="Times New Roman CYR" w:hAnsi="Times New Roman CYR" w:cs="Times New Roman CYR"/>
          <w:szCs w:val="24"/>
        </w:rPr>
        <w:t>установк</w:t>
      </w:r>
      <w:r w:rsidR="00392A17">
        <w:rPr>
          <w:rFonts w:ascii="Times New Roman CYR" w:hAnsi="Times New Roman CYR" w:cs="Times New Roman CYR"/>
          <w:szCs w:val="24"/>
        </w:rPr>
        <w:t>у</w:t>
      </w:r>
      <w:r w:rsidR="006D1349">
        <w:rPr>
          <w:rFonts w:ascii="Times New Roman CYR" w:hAnsi="Times New Roman CYR" w:cs="Times New Roman CYR"/>
          <w:szCs w:val="24"/>
        </w:rPr>
        <w:t xml:space="preserve"> и ремонт светильников </w:t>
      </w:r>
      <w:r w:rsidRPr="002E6C0B">
        <w:rPr>
          <w:rFonts w:ascii="Times New Roman CYR" w:hAnsi="Times New Roman CYR" w:cs="Times New Roman CYR"/>
          <w:szCs w:val="24"/>
        </w:rPr>
        <w:t>улично</w:t>
      </w:r>
      <w:r w:rsidR="006D1349">
        <w:rPr>
          <w:rFonts w:ascii="Times New Roman CYR" w:hAnsi="Times New Roman CYR" w:cs="Times New Roman CYR"/>
          <w:szCs w:val="24"/>
        </w:rPr>
        <w:t>го</w:t>
      </w:r>
      <w:r w:rsidRPr="002E6C0B">
        <w:rPr>
          <w:rFonts w:ascii="Times New Roman CYR" w:hAnsi="Times New Roman CYR" w:cs="Times New Roman CYR"/>
          <w:szCs w:val="24"/>
        </w:rPr>
        <w:t xml:space="preserve"> освещени</w:t>
      </w:r>
      <w:r w:rsidR="006D1349">
        <w:rPr>
          <w:rFonts w:ascii="Times New Roman CYR" w:hAnsi="Times New Roman CYR" w:cs="Times New Roman CYR"/>
          <w:szCs w:val="24"/>
        </w:rPr>
        <w:t>я</w:t>
      </w:r>
      <w:r w:rsidRPr="002E6C0B">
        <w:rPr>
          <w:rFonts w:ascii="Times New Roman CYR" w:hAnsi="Times New Roman CYR" w:cs="Times New Roman CYR"/>
          <w:szCs w:val="24"/>
        </w:rPr>
        <w:t xml:space="preserve"> в сумме </w:t>
      </w:r>
      <w:r w:rsidR="006D1349">
        <w:rPr>
          <w:rFonts w:ascii="Times New Roman CYR" w:hAnsi="Times New Roman CYR" w:cs="Times New Roman CYR"/>
          <w:szCs w:val="24"/>
        </w:rPr>
        <w:t>68,06 тыс. рублей;</w:t>
      </w:r>
    </w:p>
    <w:p w:rsidR="00BD51B4" w:rsidRDefault="006D1349" w:rsidP="0064007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-</w:t>
      </w:r>
      <w:r w:rsidR="004A55C1" w:rsidRPr="002E6C0B">
        <w:rPr>
          <w:rFonts w:ascii="Times New Roman CYR" w:hAnsi="Times New Roman CYR" w:cs="Times New Roman CYR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>очистк</w:t>
      </w:r>
      <w:r w:rsidR="00392A17">
        <w:rPr>
          <w:rFonts w:ascii="Times New Roman CYR" w:hAnsi="Times New Roman CYR" w:cs="Times New Roman CYR"/>
          <w:szCs w:val="24"/>
        </w:rPr>
        <w:t>у</w:t>
      </w:r>
      <w:r>
        <w:rPr>
          <w:rFonts w:ascii="Times New Roman CYR" w:hAnsi="Times New Roman CYR" w:cs="Times New Roman CYR"/>
          <w:szCs w:val="24"/>
        </w:rPr>
        <w:t xml:space="preserve"> территории сельского поселения</w:t>
      </w:r>
      <w:r w:rsidR="004A55C1" w:rsidRPr="002E6C0B">
        <w:rPr>
          <w:rFonts w:ascii="Times New Roman CYR" w:hAnsi="Times New Roman CYR" w:cs="Times New Roman CYR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 xml:space="preserve">(вывоз ТБО, спиливание деревьев, ликвидация свалок) </w:t>
      </w:r>
      <w:r w:rsidR="004A55C1" w:rsidRPr="002E6C0B">
        <w:rPr>
          <w:rFonts w:ascii="Times New Roman CYR" w:hAnsi="Times New Roman CYR" w:cs="Times New Roman CYR"/>
          <w:szCs w:val="24"/>
        </w:rPr>
        <w:t xml:space="preserve">в сумме </w:t>
      </w:r>
      <w:r>
        <w:rPr>
          <w:rFonts w:ascii="Times New Roman CYR" w:hAnsi="Times New Roman CYR" w:cs="Times New Roman CYR"/>
          <w:szCs w:val="24"/>
        </w:rPr>
        <w:t>67,57</w:t>
      </w:r>
      <w:r w:rsidR="004A55C1" w:rsidRPr="002E6C0B">
        <w:rPr>
          <w:rFonts w:ascii="Times New Roman CYR" w:hAnsi="Times New Roman CYR" w:cs="Times New Roman CYR"/>
          <w:szCs w:val="24"/>
        </w:rPr>
        <w:t xml:space="preserve"> тыс.</w:t>
      </w:r>
      <w:r w:rsidR="00BD51B4">
        <w:rPr>
          <w:rFonts w:ascii="Times New Roman CYR" w:hAnsi="Times New Roman CYR" w:cs="Times New Roman CYR"/>
          <w:szCs w:val="24"/>
        </w:rPr>
        <w:t xml:space="preserve"> рублей.</w:t>
      </w:r>
    </w:p>
    <w:p w:rsidR="004A55C1" w:rsidRDefault="004A55C1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сравнению с уровнем прошлого года объем расходов бюджета сельского поселения на мероприятия в области благоустройства у</w:t>
      </w:r>
      <w:r w:rsidR="006D1349">
        <w:rPr>
          <w:rFonts w:cs="Times New Roman"/>
          <w:szCs w:val="24"/>
        </w:rPr>
        <w:t>величились</w:t>
      </w:r>
      <w:r>
        <w:rPr>
          <w:rFonts w:cs="Times New Roman"/>
          <w:szCs w:val="24"/>
        </w:rPr>
        <w:t xml:space="preserve"> на </w:t>
      </w:r>
      <w:r w:rsidR="006D1349">
        <w:rPr>
          <w:rFonts w:cs="Times New Roman"/>
          <w:szCs w:val="24"/>
        </w:rPr>
        <w:t>428,50</w:t>
      </w:r>
      <w:r>
        <w:rPr>
          <w:rFonts w:cs="Times New Roman"/>
          <w:szCs w:val="24"/>
        </w:rPr>
        <w:t xml:space="preserve"> тыс. рублей, или на </w:t>
      </w:r>
      <w:r w:rsidR="006D1349">
        <w:rPr>
          <w:rFonts w:cs="Times New Roman"/>
          <w:szCs w:val="24"/>
        </w:rPr>
        <w:t>74,6</w:t>
      </w:r>
      <w:r>
        <w:rPr>
          <w:rFonts w:cs="Times New Roman"/>
          <w:szCs w:val="24"/>
        </w:rPr>
        <w:t>%.</w:t>
      </w:r>
    </w:p>
    <w:p w:rsidR="00097713" w:rsidRDefault="00BD51B4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Бюджетные назначения по подразделу </w:t>
      </w:r>
      <w:r w:rsidR="00097713">
        <w:rPr>
          <w:rFonts w:cs="Times New Roman"/>
          <w:szCs w:val="24"/>
        </w:rPr>
        <w:t xml:space="preserve">0502 «Коммунальное хозяйство» </w:t>
      </w:r>
      <w:r>
        <w:rPr>
          <w:rFonts w:cs="Times New Roman"/>
          <w:szCs w:val="24"/>
        </w:rPr>
        <w:t xml:space="preserve">исполнены </w:t>
      </w:r>
      <w:r w:rsidR="00097713">
        <w:rPr>
          <w:rFonts w:cs="Times New Roman"/>
          <w:szCs w:val="24"/>
        </w:rPr>
        <w:t xml:space="preserve">в сумме  </w:t>
      </w:r>
      <w:r w:rsidR="006D1349" w:rsidRPr="00B44B3C">
        <w:rPr>
          <w:rFonts w:cs="Times New Roman"/>
          <w:i/>
          <w:szCs w:val="24"/>
        </w:rPr>
        <w:t>190,47</w:t>
      </w:r>
      <w:r w:rsidR="00097713" w:rsidRPr="00B44B3C">
        <w:rPr>
          <w:rFonts w:cs="Times New Roman"/>
          <w:i/>
          <w:szCs w:val="24"/>
        </w:rPr>
        <w:t xml:space="preserve"> тыс. рублей</w:t>
      </w:r>
      <w:r>
        <w:rPr>
          <w:rFonts w:cs="Times New Roman"/>
          <w:szCs w:val="24"/>
        </w:rPr>
        <w:t xml:space="preserve"> и были направлены на</w:t>
      </w:r>
      <w:r w:rsidR="00097713">
        <w:rPr>
          <w:rFonts w:cs="Times New Roman"/>
          <w:szCs w:val="24"/>
        </w:rPr>
        <w:t>:</w:t>
      </w:r>
    </w:p>
    <w:p w:rsidR="00097713" w:rsidRDefault="00097713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</w:t>
      </w:r>
      <w:r w:rsidR="005F25D0">
        <w:rPr>
          <w:rFonts w:cs="Times New Roman"/>
          <w:szCs w:val="24"/>
        </w:rPr>
        <w:t xml:space="preserve"> </w:t>
      </w:r>
      <w:r w:rsidR="00B6033F">
        <w:rPr>
          <w:rFonts w:cs="Times New Roman"/>
          <w:szCs w:val="24"/>
        </w:rPr>
        <w:t xml:space="preserve">реализацию мероприятий, направленных на развитие водохозяйственного комплекса в рамках подпрограммы </w:t>
      </w:r>
      <w:r w:rsidR="00B6033F">
        <w:rPr>
          <w:rFonts w:eastAsia="Times New Roman" w:cs="Times New Roman"/>
          <w:szCs w:val="24"/>
        </w:rPr>
        <w:t>«Чистая вода в Калужской области на 2011-2017гг</w:t>
      </w:r>
      <w:r w:rsidR="007006F5">
        <w:rPr>
          <w:rFonts w:eastAsia="Times New Roman" w:cs="Times New Roman"/>
          <w:szCs w:val="24"/>
        </w:rPr>
        <w:t>.</w:t>
      </w:r>
      <w:r w:rsidR="00B6033F">
        <w:rPr>
          <w:rFonts w:eastAsia="Times New Roman" w:cs="Times New Roman"/>
          <w:szCs w:val="24"/>
        </w:rPr>
        <w:t xml:space="preserve">» </w:t>
      </w:r>
      <w:r w:rsidR="004E39EC">
        <w:rPr>
          <w:rFonts w:cs="Times New Roman"/>
          <w:szCs w:val="24"/>
        </w:rPr>
        <w:t>в</w:t>
      </w:r>
      <w:r>
        <w:rPr>
          <w:rFonts w:cs="Times New Roman"/>
          <w:szCs w:val="24"/>
        </w:rPr>
        <w:t xml:space="preserve"> сумм</w:t>
      </w:r>
      <w:r w:rsidR="004E39EC">
        <w:rPr>
          <w:rFonts w:cs="Times New Roman"/>
          <w:szCs w:val="24"/>
        </w:rPr>
        <w:t>е</w:t>
      </w:r>
      <w:r>
        <w:rPr>
          <w:rFonts w:cs="Times New Roman"/>
          <w:szCs w:val="24"/>
        </w:rPr>
        <w:t xml:space="preserve"> </w:t>
      </w:r>
      <w:r w:rsidR="00677EC0">
        <w:rPr>
          <w:rFonts w:cs="Times New Roman"/>
          <w:szCs w:val="24"/>
        </w:rPr>
        <w:t>49,85</w:t>
      </w:r>
      <w:r>
        <w:rPr>
          <w:rFonts w:cs="Times New Roman"/>
          <w:szCs w:val="24"/>
        </w:rPr>
        <w:t xml:space="preserve"> тыс. рублей</w:t>
      </w:r>
      <w:r w:rsidR="00677EC0">
        <w:rPr>
          <w:rFonts w:cs="Times New Roman"/>
          <w:szCs w:val="24"/>
        </w:rPr>
        <w:t xml:space="preserve"> (составление проектно-сметной документации и ремонт шахтных колодцев)</w:t>
      </w:r>
      <w:r>
        <w:rPr>
          <w:rFonts w:cs="Times New Roman"/>
          <w:szCs w:val="24"/>
        </w:rPr>
        <w:t>;</w:t>
      </w:r>
    </w:p>
    <w:p w:rsidR="004E39EC" w:rsidRDefault="004E39EC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реализацию муниципальной программы «Охрана окружающей среды в Людиновском районе» исполнено в размере </w:t>
      </w:r>
      <w:r w:rsidR="00677EC0">
        <w:rPr>
          <w:rFonts w:cs="Times New Roman"/>
          <w:szCs w:val="24"/>
        </w:rPr>
        <w:t>80,62</w:t>
      </w:r>
      <w:r>
        <w:rPr>
          <w:rFonts w:cs="Times New Roman"/>
          <w:szCs w:val="24"/>
        </w:rPr>
        <w:t xml:space="preserve"> тыс. рублей, или 100%.</w:t>
      </w:r>
    </w:p>
    <w:p w:rsidR="00097713" w:rsidRDefault="00B6744F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B6033F">
        <w:rPr>
          <w:rFonts w:cs="Times New Roman"/>
          <w:szCs w:val="24"/>
        </w:rPr>
        <w:t xml:space="preserve">реализацию </w:t>
      </w:r>
      <w:r w:rsidR="00097713">
        <w:rPr>
          <w:rFonts w:cs="Times New Roman"/>
          <w:szCs w:val="24"/>
        </w:rPr>
        <w:t>муниципальной программ</w:t>
      </w:r>
      <w:r w:rsidR="00B6033F">
        <w:rPr>
          <w:rFonts w:cs="Times New Roman"/>
          <w:szCs w:val="24"/>
        </w:rPr>
        <w:t>ы</w:t>
      </w:r>
      <w:r w:rsidR="00097713">
        <w:rPr>
          <w:rFonts w:cs="Times New Roman"/>
          <w:szCs w:val="24"/>
        </w:rPr>
        <w:t xml:space="preserve"> «Повышение эффективности использования топливно-энергитических ресурсов в Людиновском районе» исполнено в сумме </w:t>
      </w:r>
      <w:r w:rsidR="00677EC0">
        <w:rPr>
          <w:rFonts w:cs="Times New Roman"/>
          <w:szCs w:val="24"/>
        </w:rPr>
        <w:t>60,00</w:t>
      </w:r>
      <w:r w:rsidR="00097713">
        <w:rPr>
          <w:rFonts w:cs="Times New Roman"/>
          <w:szCs w:val="24"/>
        </w:rPr>
        <w:t xml:space="preserve"> тыс. рублей</w:t>
      </w:r>
      <w:r w:rsidR="00B6033F">
        <w:rPr>
          <w:rFonts w:cs="Times New Roman"/>
          <w:szCs w:val="24"/>
        </w:rPr>
        <w:t>;</w:t>
      </w:r>
    </w:p>
    <w:p w:rsidR="00097713" w:rsidRDefault="00097713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Уровень исполнения бюджетных назначений по сравнению с аналогичным периодом прошлого 201</w:t>
      </w:r>
      <w:r w:rsidR="005D6755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года по данному разделу </w:t>
      </w:r>
      <w:r w:rsidR="00677EC0">
        <w:rPr>
          <w:rFonts w:cs="Times New Roman"/>
          <w:szCs w:val="24"/>
        </w:rPr>
        <w:t>сократился</w:t>
      </w:r>
      <w:r>
        <w:rPr>
          <w:rFonts w:cs="Times New Roman"/>
          <w:szCs w:val="24"/>
        </w:rPr>
        <w:t xml:space="preserve"> на </w:t>
      </w:r>
      <w:r w:rsidR="00677EC0">
        <w:rPr>
          <w:rFonts w:cs="Times New Roman"/>
          <w:szCs w:val="24"/>
        </w:rPr>
        <w:t>1 912,70</w:t>
      </w:r>
      <w:r>
        <w:rPr>
          <w:rFonts w:cs="Times New Roman"/>
          <w:szCs w:val="24"/>
        </w:rPr>
        <w:t xml:space="preserve"> тыс. рублей, или </w:t>
      </w:r>
      <w:r w:rsidR="00B6744F">
        <w:rPr>
          <w:rFonts w:cs="Times New Roman"/>
          <w:szCs w:val="24"/>
        </w:rPr>
        <w:t xml:space="preserve">на </w:t>
      </w:r>
      <w:r w:rsidR="00677EC0">
        <w:rPr>
          <w:rFonts w:cs="Times New Roman"/>
          <w:szCs w:val="24"/>
        </w:rPr>
        <w:t>91%</w:t>
      </w:r>
      <w:r>
        <w:rPr>
          <w:rFonts w:cs="Times New Roman"/>
          <w:szCs w:val="24"/>
        </w:rPr>
        <w:t>.</w:t>
      </w:r>
    </w:p>
    <w:p w:rsidR="001A4B06" w:rsidRDefault="00097713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бюджете сельского поселения были утверждены и выделены средства в виде субсидии юридическим лицам в размере </w:t>
      </w:r>
      <w:r w:rsidR="00677EC0">
        <w:rPr>
          <w:rFonts w:cs="Times New Roman"/>
          <w:szCs w:val="24"/>
        </w:rPr>
        <w:t>140,62</w:t>
      </w:r>
      <w:r>
        <w:rPr>
          <w:rFonts w:cs="Times New Roman"/>
          <w:szCs w:val="24"/>
        </w:rPr>
        <w:t xml:space="preserve"> тыс. рублей</w:t>
      </w:r>
      <w:r w:rsidR="001A4B06">
        <w:rPr>
          <w:rFonts w:cs="Times New Roman"/>
          <w:szCs w:val="24"/>
        </w:rPr>
        <w:t>, в том числе:</w:t>
      </w:r>
    </w:p>
    <w:p w:rsidR="001A4B06" w:rsidRPr="000E7B2D" w:rsidRDefault="001A4B06" w:rsidP="0064007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cs="Times New Roman"/>
          <w:szCs w:val="24"/>
        </w:rPr>
        <w:t>-</w:t>
      </w:r>
      <w:r w:rsidRPr="000E7B2D">
        <w:rPr>
          <w:rFonts w:ascii="Times New Roman CYR" w:hAnsi="Times New Roman CYR" w:cs="Times New Roman CYR"/>
          <w:szCs w:val="24"/>
        </w:rPr>
        <w:t xml:space="preserve"> по МП </w:t>
      </w:r>
      <w:r>
        <w:rPr>
          <w:rFonts w:ascii="Times New Roman CYR" w:hAnsi="Times New Roman CYR" w:cs="Times New Roman CYR"/>
          <w:szCs w:val="24"/>
        </w:rPr>
        <w:t>«</w:t>
      </w:r>
      <w:r w:rsidRPr="000E7B2D">
        <w:rPr>
          <w:rFonts w:ascii="Times New Roman CYR" w:hAnsi="Times New Roman CYR" w:cs="Times New Roman CYR"/>
          <w:szCs w:val="24"/>
        </w:rPr>
        <w:t>Повышение эффективности использования топливно-энергетических ресурсов в Людиновском районе</w:t>
      </w:r>
      <w:r>
        <w:rPr>
          <w:rFonts w:ascii="Times New Roman CYR" w:hAnsi="Times New Roman CYR" w:cs="Times New Roman CYR"/>
          <w:szCs w:val="24"/>
        </w:rPr>
        <w:t>»</w:t>
      </w:r>
      <w:r w:rsidRPr="000E7B2D">
        <w:rPr>
          <w:rFonts w:ascii="Times New Roman CYR" w:hAnsi="Times New Roman CYR" w:cs="Times New Roman CYR"/>
          <w:szCs w:val="24"/>
        </w:rPr>
        <w:t xml:space="preserve"> в размере </w:t>
      </w:r>
      <w:r w:rsidR="00677EC0">
        <w:rPr>
          <w:rFonts w:ascii="Times New Roman CYR" w:hAnsi="Times New Roman CYR" w:cs="Times New Roman CYR"/>
          <w:szCs w:val="24"/>
        </w:rPr>
        <w:t>60,00</w:t>
      </w:r>
      <w:r w:rsidRPr="000E7B2D">
        <w:rPr>
          <w:rFonts w:ascii="Times New Roman CYR" w:hAnsi="Times New Roman CYR" w:cs="Times New Roman CYR"/>
          <w:szCs w:val="24"/>
        </w:rPr>
        <w:t xml:space="preserve"> тыс. рублей;</w:t>
      </w:r>
    </w:p>
    <w:p w:rsidR="001A4B06" w:rsidRPr="000E7B2D" w:rsidRDefault="001A4B06" w:rsidP="0064007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- по МП «</w:t>
      </w:r>
      <w:r w:rsidRPr="000E7B2D">
        <w:rPr>
          <w:rFonts w:ascii="Times New Roman CYR" w:hAnsi="Times New Roman CYR" w:cs="Times New Roman CYR"/>
          <w:szCs w:val="24"/>
        </w:rPr>
        <w:t>Охрана окружающей среды в Людиновском районе</w:t>
      </w:r>
      <w:r>
        <w:rPr>
          <w:rFonts w:ascii="Times New Roman CYR" w:hAnsi="Times New Roman CYR" w:cs="Times New Roman CYR"/>
          <w:szCs w:val="24"/>
        </w:rPr>
        <w:t xml:space="preserve">» в размере </w:t>
      </w:r>
      <w:r w:rsidR="00677EC0">
        <w:rPr>
          <w:rFonts w:ascii="Times New Roman CYR" w:hAnsi="Times New Roman CYR" w:cs="Times New Roman CYR"/>
          <w:szCs w:val="24"/>
        </w:rPr>
        <w:t>80,62</w:t>
      </w:r>
      <w:r w:rsidRPr="000E7B2D">
        <w:rPr>
          <w:rFonts w:ascii="Times New Roman CYR" w:hAnsi="Times New Roman CYR" w:cs="Times New Roman CYR"/>
          <w:szCs w:val="24"/>
        </w:rPr>
        <w:t xml:space="preserve"> тыс. рублей.</w:t>
      </w:r>
    </w:p>
    <w:p w:rsidR="00CF1AAA" w:rsidRDefault="001A4B06" w:rsidP="00640071">
      <w:pPr>
        <w:widowControl w:val="0"/>
        <w:autoSpaceDE w:val="0"/>
        <w:autoSpaceDN w:val="0"/>
        <w:adjustRightInd w:val="0"/>
        <w:spacing w:after="0" w:line="264" w:lineRule="auto"/>
        <w:ind w:right="28" w:firstLine="709"/>
        <w:jc w:val="both"/>
        <w:rPr>
          <w:rFonts w:ascii="Times New Roman CYR" w:hAnsi="Times New Roman CYR" w:cs="Times New Roman CYR"/>
          <w:szCs w:val="24"/>
        </w:rPr>
      </w:pPr>
      <w:r w:rsidRPr="000E7B2D">
        <w:rPr>
          <w:rFonts w:ascii="Times New Roman CYR" w:hAnsi="Times New Roman CYR" w:cs="Times New Roman CYR"/>
          <w:szCs w:val="24"/>
        </w:rPr>
        <w:t>В соответствии с Положением о порядке предоставления субсидии</w:t>
      </w:r>
      <w:r w:rsidR="005D6755">
        <w:rPr>
          <w:rFonts w:ascii="Times New Roman CYR" w:hAnsi="Times New Roman CYR" w:cs="Times New Roman CYR"/>
          <w:szCs w:val="24"/>
        </w:rPr>
        <w:t xml:space="preserve"> юридическим лицам, за счет средств местного бюджета, утвержденного решением Сельской Думы от </w:t>
      </w:r>
      <w:r w:rsidR="00A11068">
        <w:rPr>
          <w:rFonts w:ascii="Times New Roman CYR" w:hAnsi="Times New Roman CYR" w:cs="Times New Roman CYR"/>
          <w:szCs w:val="24"/>
        </w:rPr>
        <w:t>29</w:t>
      </w:r>
      <w:r w:rsidR="005D6755">
        <w:rPr>
          <w:rFonts w:ascii="Times New Roman CYR" w:hAnsi="Times New Roman CYR" w:cs="Times New Roman CYR"/>
          <w:szCs w:val="24"/>
        </w:rPr>
        <w:t>.1</w:t>
      </w:r>
      <w:r w:rsidR="00A11068">
        <w:rPr>
          <w:rFonts w:ascii="Times New Roman CYR" w:hAnsi="Times New Roman CYR" w:cs="Times New Roman CYR"/>
          <w:szCs w:val="24"/>
        </w:rPr>
        <w:t>0</w:t>
      </w:r>
      <w:r w:rsidR="005D6755">
        <w:rPr>
          <w:rFonts w:ascii="Times New Roman CYR" w:hAnsi="Times New Roman CYR" w:cs="Times New Roman CYR"/>
          <w:szCs w:val="24"/>
        </w:rPr>
        <w:t xml:space="preserve">.2015 № </w:t>
      </w:r>
      <w:r w:rsidR="00A11068">
        <w:rPr>
          <w:rFonts w:ascii="Times New Roman CYR" w:hAnsi="Times New Roman CYR" w:cs="Times New Roman CYR"/>
          <w:szCs w:val="24"/>
        </w:rPr>
        <w:t>18</w:t>
      </w:r>
      <w:r w:rsidRPr="000E7B2D">
        <w:rPr>
          <w:rFonts w:ascii="Times New Roman CYR" w:hAnsi="Times New Roman CYR" w:cs="Times New Roman CYR"/>
          <w:szCs w:val="24"/>
        </w:rPr>
        <w:t xml:space="preserve"> </w:t>
      </w:r>
      <w:r w:rsidR="00815F08">
        <w:rPr>
          <w:rFonts w:ascii="Times New Roman CYR" w:hAnsi="Times New Roman CYR" w:cs="Times New Roman CYR"/>
          <w:szCs w:val="24"/>
        </w:rPr>
        <w:t>с</w:t>
      </w:r>
      <w:r w:rsidRPr="000E7B2D">
        <w:rPr>
          <w:rFonts w:ascii="Times New Roman CYR" w:hAnsi="Times New Roman CYR" w:cs="Times New Roman CYR"/>
          <w:szCs w:val="24"/>
        </w:rPr>
        <w:t xml:space="preserve">убсидии предоставлялись </w:t>
      </w:r>
      <w:r w:rsidR="00F707A7">
        <w:rPr>
          <w:rFonts w:ascii="Times New Roman CYR" w:hAnsi="Times New Roman CYR" w:cs="Times New Roman CYR"/>
          <w:szCs w:val="24"/>
        </w:rPr>
        <w:t>обслуживающим организациям</w:t>
      </w:r>
      <w:r w:rsidR="00F707A7" w:rsidRPr="000E7B2D">
        <w:rPr>
          <w:rFonts w:ascii="Times New Roman CYR" w:hAnsi="Times New Roman CYR" w:cs="Times New Roman CYR"/>
          <w:szCs w:val="24"/>
        </w:rPr>
        <w:t xml:space="preserve"> ООО </w:t>
      </w:r>
      <w:r w:rsidR="00F707A7">
        <w:rPr>
          <w:rFonts w:ascii="Times New Roman CYR" w:hAnsi="Times New Roman CYR" w:cs="Times New Roman CYR"/>
          <w:szCs w:val="24"/>
        </w:rPr>
        <w:t>«</w:t>
      </w:r>
      <w:r w:rsidR="00F707A7" w:rsidRPr="000E7B2D">
        <w:rPr>
          <w:rFonts w:ascii="Times New Roman CYR" w:hAnsi="Times New Roman CYR" w:cs="Times New Roman CYR"/>
          <w:szCs w:val="24"/>
        </w:rPr>
        <w:t>Болва</w:t>
      </w:r>
      <w:r w:rsidR="00F707A7">
        <w:rPr>
          <w:rFonts w:ascii="Times New Roman CYR" w:hAnsi="Times New Roman CYR" w:cs="Times New Roman CYR"/>
          <w:szCs w:val="24"/>
        </w:rPr>
        <w:t>»</w:t>
      </w:r>
      <w:r w:rsidR="00F707A7" w:rsidRPr="000E7B2D">
        <w:rPr>
          <w:rFonts w:ascii="Times New Roman CYR" w:hAnsi="Times New Roman CYR" w:cs="Times New Roman CYR"/>
          <w:szCs w:val="24"/>
        </w:rPr>
        <w:t xml:space="preserve"> </w:t>
      </w:r>
      <w:r w:rsidR="00F707A7">
        <w:rPr>
          <w:rFonts w:ascii="Times New Roman CYR" w:hAnsi="Times New Roman CYR" w:cs="Times New Roman CYR"/>
          <w:szCs w:val="24"/>
        </w:rPr>
        <w:t xml:space="preserve">и МУЖКП «Болва», </w:t>
      </w:r>
      <w:r w:rsidR="00815F08" w:rsidRPr="000E7B2D">
        <w:rPr>
          <w:rFonts w:ascii="Times New Roman CYR" w:hAnsi="Times New Roman CYR" w:cs="Times New Roman CYR"/>
          <w:szCs w:val="24"/>
        </w:rPr>
        <w:t>оказывающи</w:t>
      </w:r>
      <w:r w:rsidR="00F707A7">
        <w:rPr>
          <w:rFonts w:ascii="Times New Roman CYR" w:hAnsi="Times New Roman CYR" w:cs="Times New Roman CYR"/>
          <w:szCs w:val="24"/>
        </w:rPr>
        <w:t>м</w:t>
      </w:r>
      <w:r w:rsidR="00815F08" w:rsidRPr="000E7B2D">
        <w:rPr>
          <w:rFonts w:ascii="Times New Roman CYR" w:hAnsi="Times New Roman CYR" w:cs="Times New Roman CYR"/>
          <w:szCs w:val="24"/>
        </w:rPr>
        <w:t xml:space="preserve"> жилищно-коммунальные услуги на территории сельского поселения (водоснабжения, водоотведения, </w:t>
      </w:r>
      <w:r w:rsidR="00815F08">
        <w:rPr>
          <w:rFonts w:ascii="Times New Roman CYR" w:hAnsi="Times New Roman CYR" w:cs="Times New Roman CYR"/>
          <w:szCs w:val="24"/>
        </w:rPr>
        <w:t xml:space="preserve">теплоснабжения, </w:t>
      </w:r>
      <w:r w:rsidR="00815F08" w:rsidRPr="000E7B2D">
        <w:rPr>
          <w:rFonts w:ascii="Times New Roman CYR" w:hAnsi="Times New Roman CYR" w:cs="Times New Roman CYR"/>
          <w:szCs w:val="24"/>
        </w:rPr>
        <w:t xml:space="preserve">вывоза и утилизации твердых бытовых </w:t>
      </w:r>
      <w:r w:rsidR="00815F08">
        <w:rPr>
          <w:rFonts w:ascii="Times New Roman CYR" w:hAnsi="Times New Roman CYR" w:cs="Times New Roman CYR"/>
          <w:szCs w:val="24"/>
        </w:rPr>
        <w:t xml:space="preserve">отходов и жидких бытовых отходов, услуги по </w:t>
      </w:r>
      <w:r w:rsidR="00815F08" w:rsidRPr="000E7B2D">
        <w:rPr>
          <w:rFonts w:ascii="Times New Roman CYR" w:hAnsi="Times New Roman CYR" w:cs="Times New Roman CYR"/>
          <w:szCs w:val="24"/>
        </w:rPr>
        <w:t>содержани</w:t>
      </w:r>
      <w:r w:rsidR="00815F08">
        <w:rPr>
          <w:rFonts w:ascii="Times New Roman CYR" w:hAnsi="Times New Roman CYR" w:cs="Times New Roman CYR"/>
          <w:szCs w:val="24"/>
        </w:rPr>
        <w:t>ю и ремонту</w:t>
      </w:r>
      <w:r w:rsidR="00815F08" w:rsidRPr="000E7B2D">
        <w:rPr>
          <w:rFonts w:ascii="Times New Roman CYR" w:hAnsi="Times New Roman CYR" w:cs="Times New Roman CYR"/>
          <w:szCs w:val="24"/>
        </w:rPr>
        <w:t xml:space="preserve"> жилищного фонда).</w:t>
      </w:r>
      <w:r w:rsidR="00CF1AAA" w:rsidRPr="00CF1AAA">
        <w:rPr>
          <w:rFonts w:ascii="Times New Roman CYR" w:hAnsi="Times New Roman CYR" w:cs="Times New Roman CYR"/>
          <w:szCs w:val="24"/>
        </w:rPr>
        <w:t xml:space="preserve"> </w:t>
      </w:r>
      <w:r w:rsidR="00CF1AAA">
        <w:rPr>
          <w:rFonts w:ascii="Times New Roman CYR" w:hAnsi="Times New Roman CYR" w:cs="Times New Roman CYR"/>
          <w:szCs w:val="24"/>
        </w:rPr>
        <w:t>В разделе 3 Приложения к решению Сельской Думы от 29.10.2015 № 18 не изложены условия и порядок предоставления субсидии по возмещению затрат и недополученных доходов в связи с производством (реализацией) товаров, работ  и услуг по содержанию жилищно-коммунального хозяйства д. Игнатовка (теплоснабжение,</w:t>
      </w:r>
      <w:r w:rsidR="00CF1AAA" w:rsidRPr="00A272E8">
        <w:rPr>
          <w:rFonts w:ascii="Times New Roman CYR" w:hAnsi="Times New Roman CYR" w:cs="Times New Roman CYR"/>
          <w:szCs w:val="24"/>
        </w:rPr>
        <w:t xml:space="preserve"> </w:t>
      </w:r>
      <w:r w:rsidR="00CF1AAA">
        <w:rPr>
          <w:rFonts w:ascii="Times New Roman CYR" w:hAnsi="Times New Roman CYR" w:cs="Times New Roman CYR"/>
          <w:szCs w:val="24"/>
        </w:rPr>
        <w:t>водоснабжение и водоотведение). В данном разделе в пунктах 3.3.2-3.4.2 изложен только расчет и порядок предоставления субсидии на возмещение затрат по сбору и вывозу твердых бытовых отходов и крупногабаритного мусора.</w:t>
      </w:r>
    </w:p>
    <w:p w:rsidR="00097713" w:rsidRDefault="00097713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Исполнение расходов по разделу </w:t>
      </w:r>
      <w:r w:rsidR="003E6D7A">
        <w:rPr>
          <w:rFonts w:cs="Times New Roman"/>
          <w:szCs w:val="24"/>
        </w:rPr>
        <w:t xml:space="preserve">0200 </w:t>
      </w:r>
      <w:r>
        <w:rPr>
          <w:rFonts w:cs="Times New Roman"/>
          <w:szCs w:val="24"/>
        </w:rPr>
        <w:t xml:space="preserve">«Национальная оборона» составило </w:t>
      </w:r>
      <w:r w:rsidR="00B90B0C" w:rsidRPr="00B44B3C">
        <w:rPr>
          <w:rFonts w:cs="Times New Roman"/>
          <w:i/>
          <w:szCs w:val="24"/>
        </w:rPr>
        <w:t>76,37</w:t>
      </w:r>
      <w:r w:rsidRPr="00B44B3C">
        <w:rPr>
          <w:rFonts w:cs="Times New Roman"/>
          <w:i/>
          <w:szCs w:val="24"/>
        </w:rPr>
        <w:t xml:space="preserve"> тыс. рублей</w:t>
      </w:r>
      <w:r>
        <w:rPr>
          <w:rFonts w:cs="Times New Roman"/>
          <w:szCs w:val="24"/>
        </w:rPr>
        <w:t>, или 100% к годовым бюджетным назначениям</w:t>
      </w:r>
      <w:r w:rsidR="00D46ED9">
        <w:rPr>
          <w:rFonts w:cs="Times New Roman"/>
          <w:szCs w:val="24"/>
        </w:rPr>
        <w:t>.</w:t>
      </w:r>
      <w:r>
        <w:rPr>
          <w:szCs w:val="24"/>
        </w:rPr>
        <w:t xml:space="preserve"> </w:t>
      </w:r>
      <w:r w:rsidR="00D46ED9">
        <w:rPr>
          <w:szCs w:val="24"/>
        </w:rPr>
        <w:t>Расходы</w:t>
      </w:r>
      <w:r>
        <w:rPr>
          <w:szCs w:val="24"/>
        </w:rPr>
        <w:t xml:space="preserve"> направлены на осуществление первичного воинского учета за счет субвенции из областного бюджета.</w:t>
      </w:r>
      <w:r>
        <w:rPr>
          <w:rFonts w:cs="Times New Roman"/>
          <w:szCs w:val="24"/>
        </w:rPr>
        <w:t xml:space="preserve"> Доля расходов по данному разделу к общей сумм</w:t>
      </w:r>
      <w:r w:rsidR="00F032A9">
        <w:rPr>
          <w:rFonts w:cs="Times New Roman"/>
          <w:szCs w:val="24"/>
        </w:rPr>
        <w:t xml:space="preserve">е расходов сельского поселения </w:t>
      </w:r>
      <w:r>
        <w:rPr>
          <w:rFonts w:cs="Times New Roman"/>
          <w:szCs w:val="24"/>
        </w:rPr>
        <w:t xml:space="preserve">составила </w:t>
      </w:r>
      <w:r w:rsidR="00B90B0C">
        <w:rPr>
          <w:rFonts w:cs="Times New Roman"/>
          <w:szCs w:val="24"/>
        </w:rPr>
        <w:t>1,2</w:t>
      </w:r>
      <w:r>
        <w:rPr>
          <w:rFonts w:cs="Times New Roman"/>
          <w:szCs w:val="24"/>
        </w:rPr>
        <w:t xml:space="preserve">%. Относительно уровня </w:t>
      </w:r>
      <w:r w:rsidR="00F032A9">
        <w:rPr>
          <w:rFonts w:cs="Times New Roman"/>
          <w:szCs w:val="24"/>
        </w:rPr>
        <w:t xml:space="preserve">прошлого </w:t>
      </w:r>
      <w:r>
        <w:rPr>
          <w:rFonts w:cs="Times New Roman"/>
          <w:szCs w:val="24"/>
        </w:rPr>
        <w:t xml:space="preserve">года объем расходов бюджета сельского поселения по данному разделу </w:t>
      </w:r>
      <w:r w:rsidR="00F032A9">
        <w:rPr>
          <w:rFonts w:cs="Times New Roman"/>
          <w:szCs w:val="24"/>
        </w:rPr>
        <w:t xml:space="preserve">увеличился </w:t>
      </w:r>
      <w:r>
        <w:rPr>
          <w:rFonts w:cs="Times New Roman"/>
          <w:szCs w:val="24"/>
        </w:rPr>
        <w:t xml:space="preserve"> на </w:t>
      </w:r>
      <w:r w:rsidR="00B90B0C">
        <w:rPr>
          <w:rFonts w:cs="Times New Roman"/>
          <w:szCs w:val="24"/>
        </w:rPr>
        <w:t>19,8</w:t>
      </w:r>
      <w:r w:rsidR="00DC26F7">
        <w:rPr>
          <w:rFonts w:cs="Times New Roman"/>
          <w:szCs w:val="24"/>
        </w:rPr>
        <w:t>%</w:t>
      </w:r>
      <w:r>
        <w:rPr>
          <w:rFonts w:cs="Times New Roman"/>
          <w:szCs w:val="24"/>
        </w:rPr>
        <w:t>.</w:t>
      </w:r>
    </w:p>
    <w:p w:rsidR="00240A2D" w:rsidRDefault="00097713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Расходы по разделу </w:t>
      </w:r>
      <w:r w:rsidR="00DC26F7">
        <w:rPr>
          <w:rFonts w:cs="Times New Roman"/>
          <w:szCs w:val="24"/>
        </w:rPr>
        <w:t xml:space="preserve">0300 </w:t>
      </w:r>
      <w:r>
        <w:rPr>
          <w:rFonts w:cs="Times New Roman"/>
          <w:szCs w:val="24"/>
        </w:rPr>
        <w:t xml:space="preserve">«Национальная безопасность и правоохранительная деятельность» исполнены на </w:t>
      </w:r>
      <w:r w:rsidR="00B90B0C">
        <w:rPr>
          <w:rFonts w:cs="Times New Roman"/>
          <w:szCs w:val="24"/>
        </w:rPr>
        <w:t>88,7</w:t>
      </w:r>
      <w:r w:rsidR="00DC26F7">
        <w:rPr>
          <w:rFonts w:cs="Times New Roman"/>
          <w:szCs w:val="24"/>
        </w:rPr>
        <w:t>%</w:t>
      </w:r>
      <w:r>
        <w:rPr>
          <w:rFonts w:cs="Times New Roman"/>
          <w:szCs w:val="24"/>
        </w:rPr>
        <w:t xml:space="preserve"> к </w:t>
      </w:r>
      <w:r w:rsidR="00B90B0C">
        <w:rPr>
          <w:rFonts w:cs="Times New Roman"/>
          <w:szCs w:val="24"/>
        </w:rPr>
        <w:t xml:space="preserve">первоначальному </w:t>
      </w:r>
      <w:r>
        <w:rPr>
          <w:rFonts w:cs="Times New Roman"/>
          <w:szCs w:val="24"/>
        </w:rPr>
        <w:t>плану</w:t>
      </w:r>
      <w:r w:rsidR="00240A2D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</w:t>
      </w:r>
      <w:r w:rsidR="00B90B0C">
        <w:rPr>
          <w:rFonts w:cs="Times New Roman"/>
          <w:szCs w:val="24"/>
        </w:rPr>
        <w:t>на 100% к уточненному</w:t>
      </w:r>
      <w:r w:rsidR="00240A2D">
        <w:rPr>
          <w:rFonts w:cs="Times New Roman"/>
          <w:szCs w:val="24"/>
        </w:rPr>
        <w:t xml:space="preserve"> и </w:t>
      </w:r>
      <w:r w:rsidR="00B90B0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составили </w:t>
      </w:r>
      <w:r w:rsidR="00240A2D" w:rsidRPr="00B44B3C">
        <w:rPr>
          <w:rFonts w:cs="Times New Roman"/>
          <w:i/>
          <w:szCs w:val="24"/>
        </w:rPr>
        <w:t>337,38</w:t>
      </w:r>
      <w:r w:rsidRPr="00B44B3C">
        <w:rPr>
          <w:rFonts w:cs="Times New Roman"/>
          <w:i/>
          <w:szCs w:val="24"/>
        </w:rPr>
        <w:t xml:space="preserve"> тыс. рублей</w:t>
      </w:r>
      <w:r w:rsidR="00240A2D">
        <w:rPr>
          <w:rFonts w:cs="Times New Roman"/>
          <w:szCs w:val="24"/>
        </w:rPr>
        <w:t>, которые были</w:t>
      </w:r>
      <w:r>
        <w:rPr>
          <w:rFonts w:cs="Times New Roman"/>
          <w:szCs w:val="24"/>
        </w:rPr>
        <w:t xml:space="preserve"> направлены на реализацию мероприятий муниципальной программы «Безопасность жизнедеятельности на территории сельского </w:t>
      </w:r>
      <w:r w:rsidR="00240A2D">
        <w:rPr>
          <w:rFonts w:cs="Times New Roman"/>
          <w:szCs w:val="24"/>
        </w:rPr>
        <w:t>поселения»:</w:t>
      </w:r>
    </w:p>
    <w:p w:rsidR="00240A2D" w:rsidRDefault="00240A2D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- опахивание населенных пунктов минерализованной полосой в размере 127,10 тыс. рублей;</w:t>
      </w:r>
    </w:p>
    <w:p w:rsidR="00240A2D" w:rsidRDefault="00240A2D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207D0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окашивание территории поселения в размере 130,75 тыс. рублей;</w:t>
      </w:r>
    </w:p>
    <w:p w:rsidR="00240A2D" w:rsidRDefault="00240A2D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культивацию минерализованных полос и стимулирование членов ДПК в размере 79,53 тыс. рублей. </w:t>
      </w:r>
    </w:p>
    <w:p w:rsidR="00097713" w:rsidRDefault="00097713" w:rsidP="00640071">
      <w:pPr>
        <w:spacing w:after="0" w:line="264" w:lineRule="auto"/>
        <w:ind w:firstLine="709"/>
        <w:jc w:val="both"/>
        <w:rPr>
          <w:rFonts w:cs="Times New Roman"/>
          <w:szCs w:val="24"/>
          <w:shd w:val="clear" w:color="auto" w:fill="FFFFFF"/>
        </w:rPr>
      </w:pPr>
      <w:r>
        <w:rPr>
          <w:rFonts w:cs="Times New Roman"/>
          <w:szCs w:val="24"/>
          <w:shd w:val="clear" w:color="auto" w:fill="FFFFFF"/>
        </w:rPr>
        <w:t xml:space="preserve">Доля расходов по данному разделу </w:t>
      </w:r>
      <w:r w:rsidR="00240A2D">
        <w:rPr>
          <w:rFonts w:cs="Times New Roman"/>
          <w:szCs w:val="24"/>
          <w:shd w:val="clear" w:color="auto" w:fill="FFFFFF"/>
        </w:rPr>
        <w:t>в</w:t>
      </w:r>
      <w:r>
        <w:rPr>
          <w:rFonts w:cs="Times New Roman"/>
          <w:szCs w:val="24"/>
          <w:shd w:val="clear" w:color="auto" w:fill="FFFFFF"/>
        </w:rPr>
        <w:t xml:space="preserve"> общей сумме расходов бюджета сельского поселения </w:t>
      </w:r>
      <w:r w:rsidR="00240A2D">
        <w:rPr>
          <w:rFonts w:cs="Times New Roman"/>
          <w:szCs w:val="24"/>
          <w:shd w:val="clear" w:color="auto" w:fill="FFFFFF"/>
        </w:rPr>
        <w:t xml:space="preserve">при </w:t>
      </w:r>
      <w:r>
        <w:rPr>
          <w:rFonts w:cs="Times New Roman"/>
          <w:szCs w:val="24"/>
          <w:shd w:val="clear" w:color="auto" w:fill="FFFFFF"/>
        </w:rPr>
        <w:t xml:space="preserve">плановых значениях </w:t>
      </w:r>
      <w:r w:rsidR="00240A2D">
        <w:rPr>
          <w:rFonts w:cs="Times New Roman"/>
          <w:szCs w:val="24"/>
          <w:shd w:val="clear" w:color="auto" w:fill="FFFFFF"/>
        </w:rPr>
        <w:t>6,2</w:t>
      </w:r>
      <w:r w:rsidR="00DC26F7">
        <w:rPr>
          <w:rFonts w:cs="Times New Roman"/>
          <w:szCs w:val="24"/>
          <w:shd w:val="clear" w:color="auto" w:fill="FFFFFF"/>
        </w:rPr>
        <w:t xml:space="preserve">% составила </w:t>
      </w:r>
      <w:r w:rsidR="00240A2D">
        <w:rPr>
          <w:rFonts w:cs="Times New Roman"/>
          <w:szCs w:val="24"/>
          <w:shd w:val="clear" w:color="auto" w:fill="FFFFFF"/>
        </w:rPr>
        <w:t>– 5,4</w:t>
      </w:r>
      <w:r>
        <w:rPr>
          <w:rFonts w:cs="Times New Roman"/>
          <w:szCs w:val="24"/>
          <w:shd w:val="clear" w:color="auto" w:fill="FFFFFF"/>
        </w:rPr>
        <w:t xml:space="preserve">%, что </w:t>
      </w:r>
      <w:r w:rsidR="00931C19">
        <w:rPr>
          <w:rFonts w:cs="Times New Roman"/>
          <w:szCs w:val="24"/>
          <w:shd w:val="clear" w:color="auto" w:fill="FFFFFF"/>
        </w:rPr>
        <w:t>ниже</w:t>
      </w:r>
      <w:r>
        <w:rPr>
          <w:rFonts w:cs="Times New Roman"/>
          <w:szCs w:val="24"/>
          <w:shd w:val="clear" w:color="auto" w:fill="FFFFFF"/>
        </w:rPr>
        <w:t xml:space="preserve"> аналогичного показателя</w:t>
      </w:r>
      <w:r w:rsidR="00931C19">
        <w:rPr>
          <w:rFonts w:cs="Times New Roman"/>
          <w:szCs w:val="24"/>
          <w:shd w:val="clear" w:color="auto" w:fill="FFFFFF"/>
        </w:rPr>
        <w:t xml:space="preserve"> (</w:t>
      </w:r>
      <w:r w:rsidR="00240A2D">
        <w:rPr>
          <w:rFonts w:cs="Times New Roman"/>
          <w:szCs w:val="24"/>
          <w:shd w:val="clear" w:color="auto" w:fill="FFFFFF"/>
        </w:rPr>
        <w:t>4,2</w:t>
      </w:r>
      <w:r w:rsidR="00931C19">
        <w:rPr>
          <w:rFonts w:cs="Times New Roman"/>
          <w:szCs w:val="24"/>
          <w:shd w:val="clear" w:color="auto" w:fill="FFFFFF"/>
        </w:rPr>
        <w:t xml:space="preserve">%) </w:t>
      </w:r>
      <w:r>
        <w:rPr>
          <w:rFonts w:cs="Times New Roman"/>
          <w:szCs w:val="24"/>
          <w:shd w:val="clear" w:color="auto" w:fill="FFFFFF"/>
        </w:rPr>
        <w:t>201</w:t>
      </w:r>
      <w:r w:rsidR="00931C19">
        <w:rPr>
          <w:rFonts w:cs="Times New Roman"/>
          <w:szCs w:val="24"/>
          <w:shd w:val="clear" w:color="auto" w:fill="FFFFFF"/>
        </w:rPr>
        <w:t>5</w:t>
      </w:r>
      <w:r>
        <w:rPr>
          <w:rFonts w:cs="Times New Roman"/>
          <w:szCs w:val="24"/>
          <w:shd w:val="clear" w:color="auto" w:fill="FFFFFF"/>
        </w:rPr>
        <w:t xml:space="preserve"> год</w:t>
      </w:r>
      <w:r w:rsidR="00240A2D">
        <w:rPr>
          <w:rFonts w:cs="Times New Roman"/>
          <w:szCs w:val="24"/>
          <w:shd w:val="clear" w:color="auto" w:fill="FFFFFF"/>
        </w:rPr>
        <w:t>а.</w:t>
      </w:r>
    </w:p>
    <w:p w:rsidR="0014146B" w:rsidRDefault="009E367A" w:rsidP="0064007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097713">
        <w:rPr>
          <w:rFonts w:cs="Times New Roman"/>
          <w:szCs w:val="24"/>
        </w:rPr>
        <w:t xml:space="preserve">о разделу 0400 «Национальная экономика» </w:t>
      </w:r>
      <w:r>
        <w:rPr>
          <w:rFonts w:cs="Times New Roman"/>
          <w:szCs w:val="24"/>
        </w:rPr>
        <w:t xml:space="preserve">исполнение составило </w:t>
      </w:r>
      <w:r w:rsidR="00240A2D" w:rsidRPr="00B44B3C">
        <w:rPr>
          <w:rFonts w:cs="Times New Roman"/>
          <w:i/>
          <w:szCs w:val="24"/>
        </w:rPr>
        <w:t>457,18</w:t>
      </w:r>
      <w:r w:rsidRPr="00B44B3C">
        <w:rPr>
          <w:rFonts w:cs="Times New Roman"/>
          <w:i/>
          <w:szCs w:val="24"/>
        </w:rPr>
        <w:t xml:space="preserve"> тыс. рублей</w:t>
      </w:r>
      <w:r>
        <w:rPr>
          <w:rFonts w:cs="Times New Roman"/>
          <w:szCs w:val="24"/>
        </w:rPr>
        <w:t>, или 100% к годовым бюджетным назначениям, которые были направлены на финансирование мероприятий муниципальной программы «Развитие дорожного хозяйства</w:t>
      </w:r>
      <w:r w:rsidR="00E57944">
        <w:rPr>
          <w:rFonts w:cs="Times New Roman"/>
          <w:szCs w:val="24"/>
        </w:rPr>
        <w:t xml:space="preserve"> в Людиновском районе»</w:t>
      </w:r>
      <w:r w:rsidR="0014146B">
        <w:rPr>
          <w:rFonts w:cs="Times New Roman"/>
          <w:szCs w:val="24"/>
        </w:rPr>
        <w:t>, в том числе:</w:t>
      </w:r>
    </w:p>
    <w:p w:rsidR="00BE5F89" w:rsidRDefault="0014146B" w:rsidP="0064007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за паспортизацию дорог</w:t>
      </w:r>
      <w:r w:rsidR="0009771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в размере 15</w:t>
      </w:r>
      <w:r w:rsidR="00E57064">
        <w:rPr>
          <w:rFonts w:cs="Times New Roman"/>
          <w:szCs w:val="24"/>
        </w:rPr>
        <w:t>6</w:t>
      </w:r>
      <w:r>
        <w:rPr>
          <w:rFonts w:cs="Times New Roman"/>
          <w:szCs w:val="24"/>
        </w:rPr>
        <w:t>,</w:t>
      </w:r>
      <w:r w:rsidR="00E57064">
        <w:rPr>
          <w:rFonts w:cs="Times New Roman"/>
          <w:szCs w:val="24"/>
        </w:rPr>
        <w:t>7</w:t>
      </w:r>
      <w:r>
        <w:rPr>
          <w:rFonts w:cs="Times New Roman"/>
          <w:szCs w:val="24"/>
        </w:rPr>
        <w:t>9 тыс. рублей;</w:t>
      </w:r>
    </w:p>
    <w:p w:rsidR="0014146B" w:rsidRDefault="0014146B" w:rsidP="00640071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</w:t>
      </w:r>
      <w:r w:rsidR="00E57064">
        <w:rPr>
          <w:rFonts w:cs="Times New Roman"/>
          <w:szCs w:val="24"/>
        </w:rPr>
        <w:t xml:space="preserve">чистку от снега и </w:t>
      </w:r>
      <w:r>
        <w:rPr>
          <w:rFonts w:cs="Times New Roman"/>
          <w:szCs w:val="24"/>
        </w:rPr>
        <w:t>грейдирование до</w:t>
      </w:r>
      <w:r w:rsidR="00E57064">
        <w:rPr>
          <w:rFonts w:cs="Times New Roman"/>
          <w:szCs w:val="24"/>
        </w:rPr>
        <w:t>рог в размере 300,39 тыс. рублей.</w:t>
      </w:r>
    </w:p>
    <w:p w:rsidR="00651BAA" w:rsidRPr="0014146B" w:rsidRDefault="0014146B" w:rsidP="00640071">
      <w:pPr>
        <w:spacing w:after="120" w:line="264" w:lineRule="auto"/>
        <w:ind w:right="57" w:firstLine="709"/>
        <w:jc w:val="both"/>
        <w:rPr>
          <w:rFonts w:cs="Times New Roman"/>
          <w:szCs w:val="24"/>
        </w:rPr>
      </w:pPr>
      <w:r w:rsidRPr="0014146B">
        <w:rPr>
          <w:rFonts w:cs="Times New Roman"/>
          <w:szCs w:val="24"/>
        </w:rPr>
        <w:t>Относительно уровня прошлого года</w:t>
      </w:r>
      <w:r w:rsidR="00F778C2">
        <w:rPr>
          <w:rFonts w:cs="Times New Roman"/>
          <w:szCs w:val="24"/>
        </w:rPr>
        <w:t xml:space="preserve"> объем расходов бюджета сельского поселения на мероприятия в области содержания автомобильных дорог общего пользования сократились на </w:t>
      </w:r>
      <w:r w:rsidR="00E57064">
        <w:rPr>
          <w:rFonts w:cs="Times New Roman"/>
          <w:szCs w:val="24"/>
        </w:rPr>
        <w:t>309,43</w:t>
      </w:r>
      <w:r w:rsidR="00F778C2">
        <w:rPr>
          <w:rFonts w:cs="Times New Roman"/>
          <w:szCs w:val="24"/>
        </w:rPr>
        <w:t xml:space="preserve"> тыс. рублей, или на </w:t>
      </w:r>
      <w:r w:rsidR="00E57064">
        <w:rPr>
          <w:rFonts w:cs="Times New Roman"/>
          <w:szCs w:val="24"/>
        </w:rPr>
        <w:t>40,4</w:t>
      </w:r>
      <w:r w:rsidR="00F778C2">
        <w:rPr>
          <w:rFonts w:cs="Times New Roman"/>
          <w:szCs w:val="24"/>
        </w:rPr>
        <w:t xml:space="preserve">%. </w:t>
      </w:r>
    </w:p>
    <w:p w:rsidR="00097713" w:rsidRDefault="00097713" w:rsidP="00BE5F89">
      <w:pPr>
        <w:spacing w:before="120" w:after="120" w:line="288" w:lineRule="auto"/>
        <w:ind w:right="57" w:firstLine="709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Структура расходов бю</w:t>
      </w:r>
      <w:r w:rsidR="0094333A">
        <w:rPr>
          <w:rFonts w:cs="Times New Roman"/>
          <w:b/>
          <w:szCs w:val="24"/>
        </w:rPr>
        <w:t>джета сельского поселения в 201</w:t>
      </w:r>
      <w:r w:rsidR="00F778C2">
        <w:rPr>
          <w:rFonts w:cs="Times New Roman"/>
          <w:b/>
          <w:szCs w:val="24"/>
        </w:rPr>
        <w:t>6</w:t>
      </w:r>
      <w:r>
        <w:rPr>
          <w:rFonts w:cs="Times New Roman"/>
          <w:b/>
          <w:szCs w:val="24"/>
        </w:rPr>
        <w:t xml:space="preserve"> году, тыс. рублей</w:t>
      </w:r>
    </w:p>
    <w:p w:rsidR="00651BAA" w:rsidRDefault="00651BAA" w:rsidP="00F706C3">
      <w:pPr>
        <w:spacing w:after="0" w:line="288" w:lineRule="auto"/>
        <w:ind w:right="57" w:firstLine="709"/>
        <w:jc w:val="both"/>
        <w:rPr>
          <w:rFonts w:cs="Times New Roman"/>
          <w:szCs w:val="24"/>
        </w:rPr>
      </w:pPr>
      <w:r>
        <w:rPr>
          <w:rFonts w:cs="Times New Roman"/>
          <w:noProof/>
          <w:szCs w:val="24"/>
        </w:rPr>
        <w:drawing>
          <wp:anchor distT="0" distB="5461" distL="114300" distR="114300" simplePos="0" relativeHeight="251662336" behindDoc="1" locked="0" layoutInCell="1" allowOverlap="1">
            <wp:simplePos x="0" y="0"/>
            <wp:positionH relativeFrom="column">
              <wp:posOffset>-54610</wp:posOffset>
            </wp:positionH>
            <wp:positionV relativeFrom="paragraph">
              <wp:posOffset>192405</wp:posOffset>
            </wp:positionV>
            <wp:extent cx="6127750" cy="2601595"/>
            <wp:effectExtent l="19050" t="0" r="6350" b="0"/>
            <wp:wrapTight wrapText="bothSides">
              <wp:wrapPolygon edited="0">
                <wp:start x="-67" y="0"/>
                <wp:lineTo x="-67" y="21510"/>
                <wp:lineTo x="21622" y="21510"/>
                <wp:lineTo x="21622" y="0"/>
                <wp:lineTo x="-67" y="0"/>
              </wp:wrapPolygon>
            </wp:wrapTight>
            <wp:docPr id="10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651BAA" w:rsidRDefault="00651BAA" w:rsidP="00F706C3">
      <w:pPr>
        <w:spacing w:after="0" w:line="288" w:lineRule="auto"/>
        <w:ind w:right="57" w:firstLine="709"/>
        <w:jc w:val="both"/>
        <w:rPr>
          <w:rFonts w:cs="Times New Roman"/>
          <w:szCs w:val="24"/>
        </w:rPr>
      </w:pPr>
    </w:p>
    <w:p w:rsidR="00700C96" w:rsidRDefault="00700C96" w:rsidP="005D150B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Кассовое исполнение по разделу </w:t>
      </w:r>
      <w:r w:rsidR="003A0D7C" w:rsidRPr="002E6C0B">
        <w:rPr>
          <w:rFonts w:ascii="Times New Roman CYR" w:hAnsi="Times New Roman CYR" w:cs="Times New Roman CYR"/>
          <w:szCs w:val="24"/>
        </w:rPr>
        <w:t>0800 «Культура, кинематография, средства массовой информации»</w:t>
      </w:r>
      <w:r w:rsidR="003A0D7C" w:rsidRPr="003A0D7C">
        <w:rPr>
          <w:rFonts w:cs="Times New Roman"/>
          <w:szCs w:val="24"/>
        </w:rPr>
        <w:t xml:space="preserve"> </w:t>
      </w:r>
      <w:r w:rsidR="003A0D7C">
        <w:rPr>
          <w:rFonts w:cs="Times New Roman"/>
          <w:szCs w:val="24"/>
          <w:shd w:val="clear" w:color="auto" w:fill="FFFFFF"/>
        </w:rPr>
        <w:t xml:space="preserve">составило </w:t>
      </w:r>
      <w:r w:rsidRPr="00B44B3C">
        <w:rPr>
          <w:rFonts w:cs="Times New Roman"/>
          <w:i/>
          <w:szCs w:val="24"/>
          <w:shd w:val="clear" w:color="auto" w:fill="FFFFFF"/>
        </w:rPr>
        <w:t>1 513,95</w:t>
      </w:r>
      <w:r w:rsidR="003A0D7C" w:rsidRPr="00B44B3C">
        <w:rPr>
          <w:rFonts w:cs="Times New Roman"/>
          <w:i/>
          <w:szCs w:val="24"/>
          <w:shd w:val="clear" w:color="auto" w:fill="FFFFFF"/>
        </w:rPr>
        <w:t xml:space="preserve"> тыс. рублей</w:t>
      </w:r>
      <w:r w:rsidR="003A0D7C">
        <w:rPr>
          <w:rFonts w:cs="Times New Roman"/>
          <w:szCs w:val="24"/>
          <w:shd w:val="clear" w:color="auto" w:fill="FFFFFF"/>
        </w:rPr>
        <w:t xml:space="preserve">, или </w:t>
      </w:r>
      <w:r>
        <w:rPr>
          <w:rFonts w:cs="Times New Roman"/>
          <w:szCs w:val="24"/>
          <w:shd w:val="clear" w:color="auto" w:fill="FFFFFF"/>
        </w:rPr>
        <w:t>89,1</w:t>
      </w:r>
      <w:r w:rsidR="003A0D7C">
        <w:rPr>
          <w:rFonts w:cs="Times New Roman"/>
          <w:szCs w:val="24"/>
          <w:shd w:val="clear" w:color="auto" w:fill="FFFFFF"/>
        </w:rPr>
        <w:t xml:space="preserve">% к первоначальным плановым назначениям и </w:t>
      </w:r>
      <w:r w:rsidR="00AC223A">
        <w:rPr>
          <w:rFonts w:cs="Times New Roman"/>
          <w:szCs w:val="24"/>
          <w:shd w:val="clear" w:color="auto" w:fill="FFFFFF"/>
        </w:rPr>
        <w:t>100</w:t>
      </w:r>
      <w:r w:rsidR="003A0D7C">
        <w:rPr>
          <w:rFonts w:cs="Times New Roman"/>
          <w:szCs w:val="24"/>
          <w:shd w:val="clear" w:color="auto" w:fill="FFFFFF"/>
        </w:rPr>
        <w:t>% к</w:t>
      </w:r>
      <w:r w:rsidR="003A0D7C" w:rsidRPr="00667C10">
        <w:rPr>
          <w:rFonts w:cs="Times New Roman"/>
          <w:szCs w:val="24"/>
        </w:rPr>
        <w:t xml:space="preserve"> уточненному годовому плану</w:t>
      </w:r>
      <w:r w:rsidR="003A0D7C">
        <w:rPr>
          <w:rFonts w:cs="Times New Roman"/>
          <w:szCs w:val="24"/>
          <w:shd w:val="clear" w:color="auto" w:fill="FFFFFF"/>
        </w:rPr>
        <w:t xml:space="preserve">. </w:t>
      </w:r>
      <w:r>
        <w:rPr>
          <w:rFonts w:cs="Times New Roman"/>
          <w:szCs w:val="24"/>
          <w:shd w:val="clear" w:color="auto" w:fill="FFFFFF"/>
        </w:rPr>
        <w:t xml:space="preserve">Доля расходов по данному разделу в общей сумме расходов бюджета сельского поселения составила – 24,4%. </w:t>
      </w:r>
      <w:r>
        <w:rPr>
          <w:rFonts w:cs="Times New Roman"/>
          <w:szCs w:val="24"/>
        </w:rPr>
        <w:t>Уровень исполнения бюджетных назначений по сравнению с аналогичным периодом прошлого года по данному разделу увеличился на 133,78 тыс. рублей, или на 9,7%.</w:t>
      </w:r>
    </w:p>
    <w:p w:rsidR="00097713" w:rsidRDefault="00097713" w:rsidP="005D150B">
      <w:pPr>
        <w:spacing w:after="0" w:line="264" w:lineRule="auto"/>
        <w:ind w:right="57"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По разделу </w:t>
      </w:r>
      <w:r w:rsidR="00BE5F89">
        <w:rPr>
          <w:rFonts w:cs="Times New Roman"/>
          <w:szCs w:val="24"/>
        </w:rPr>
        <w:t xml:space="preserve">1000 </w:t>
      </w:r>
      <w:r>
        <w:rPr>
          <w:rFonts w:cs="Times New Roman"/>
          <w:szCs w:val="24"/>
        </w:rPr>
        <w:t xml:space="preserve">«Социальная политика» первоначально на проведение мероприятий в области социальной политики предусматривались бюджетные назначения в размере </w:t>
      </w:r>
      <w:r w:rsidR="00B44B3C">
        <w:rPr>
          <w:rFonts w:cs="Times New Roman"/>
          <w:szCs w:val="24"/>
        </w:rPr>
        <w:t>217,00</w:t>
      </w:r>
      <w:r>
        <w:rPr>
          <w:rFonts w:cs="Times New Roman"/>
          <w:szCs w:val="24"/>
        </w:rPr>
        <w:t xml:space="preserve"> тыс. рублей. Исполнение составило в размере </w:t>
      </w:r>
      <w:r w:rsidR="00B44B3C">
        <w:rPr>
          <w:rFonts w:cs="Times New Roman"/>
          <w:i/>
          <w:szCs w:val="24"/>
        </w:rPr>
        <w:t>172,12</w:t>
      </w:r>
      <w:r w:rsidRPr="00B44B3C">
        <w:rPr>
          <w:rFonts w:cs="Times New Roman"/>
          <w:i/>
          <w:szCs w:val="24"/>
        </w:rPr>
        <w:t xml:space="preserve"> тыс. рублей,</w:t>
      </w:r>
      <w:r>
        <w:rPr>
          <w:rFonts w:cs="Times New Roman"/>
          <w:szCs w:val="24"/>
        </w:rPr>
        <w:t xml:space="preserve"> или </w:t>
      </w:r>
      <w:r w:rsidR="00B44B3C">
        <w:rPr>
          <w:rFonts w:cs="Times New Roman"/>
          <w:szCs w:val="24"/>
        </w:rPr>
        <w:t>79,3</w:t>
      </w:r>
      <w:r w:rsidR="00BE5F89">
        <w:rPr>
          <w:rFonts w:cs="Times New Roman"/>
          <w:szCs w:val="24"/>
        </w:rPr>
        <w:t>%</w:t>
      </w:r>
      <w:r>
        <w:rPr>
          <w:rFonts w:cs="Times New Roman"/>
          <w:szCs w:val="24"/>
        </w:rPr>
        <w:t xml:space="preserve"> от </w:t>
      </w:r>
      <w:r w:rsidR="00B44B3C">
        <w:rPr>
          <w:rFonts w:cs="Times New Roman"/>
          <w:szCs w:val="24"/>
        </w:rPr>
        <w:t xml:space="preserve">первоначально </w:t>
      </w:r>
      <w:r>
        <w:rPr>
          <w:rFonts w:cs="Times New Roman"/>
          <w:szCs w:val="24"/>
        </w:rPr>
        <w:t>утвержденных назначений</w:t>
      </w:r>
      <w:r w:rsidR="00BE5F89">
        <w:rPr>
          <w:rFonts w:cs="Times New Roman"/>
          <w:szCs w:val="24"/>
        </w:rPr>
        <w:t xml:space="preserve">, что </w:t>
      </w:r>
      <w:r w:rsidR="00863729">
        <w:rPr>
          <w:rFonts w:cs="Times New Roman"/>
          <w:szCs w:val="24"/>
        </w:rPr>
        <w:t>ниже</w:t>
      </w:r>
      <w:r w:rsidR="00BE5F89">
        <w:rPr>
          <w:rFonts w:cs="Times New Roman"/>
          <w:szCs w:val="24"/>
        </w:rPr>
        <w:t xml:space="preserve"> величины финансирования аналогичного периода </w:t>
      </w:r>
      <w:r w:rsidR="00863729">
        <w:rPr>
          <w:rFonts w:cs="Times New Roman"/>
          <w:szCs w:val="24"/>
        </w:rPr>
        <w:t>прошлого</w:t>
      </w:r>
      <w:r w:rsidR="00BE5F89">
        <w:rPr>
          <w:rFonts w:cs="Times New Roman"/>
          <w:szCs w:val="24"/>
        </w:rPr>
        <w:t xml:space="preserve"> года на </w:t>
      </w:r>
      <w:r w:rsidR="00B44B3C">
        <w:rPr>
          <w:rFonts w:cs="Times New Roman"/>
          <w:szCs w:val="24"/>
        </w:rPr>
        <w:t>242,90</w:t>
      </w:r>
      <w:r w:rsidR="00BE5F89">
        <w:rPr>
          <w:rFonts w:cs="Times New Roman"/>
          <w:szCs w:val="24"/>
        </w:rPr>
        <w:t xml:space="preserve"> тыс. рублей</w:t>
      </w:r>
      <w:r w:rsidR="00A9756F">
        <w:rPr>
          <w:rFonts w:cs="Times New Roman"/>
          <w:szCs w:val="24"/>
        </w:rPr>
        <w:t xml:space="preserve">, или на </w:t>
      </w:r>
      <w:r w:rsidR="00B44B3C">
        <w:rPr>
          <w:rFonts w:cs="Times New Roman"/>
          <w:szCs w:val="24"/>
        </w:rPr>
        <w:t>58,5</w:t>
      </w:r>
      <w:r w:rsidR="00A9756F">
        <w:rPr>
          <w:rFonts w:cs="Times New Roman"/>
          <w:szCs w:val="24"/>
        </w:rPr>
        <w:t>%</w:t>
      </w:r>
      <w:r>
        <w:rPr>
          <w:rFonts w:cs="Times New Roman"/>
          <w:szCs w:val="24"/>
        </w:rPr>
        <w:t xml:space="preserve">. </w:t>
      </w:r>
    </w:p>
    <w:p w:rsidR="00E57064" w:rsidRDefault="00700C96" w:rsidP="005D150B">
      <w:pPr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По разделу 11</w:t>
      </w:r>
      <w:r w:rsidR="00AB5DF8" w:rsidRPr="002E6C0B">
        <w:rPr>
          <w:rFonts w:ascii="Times New Roman CYR" w:hAnsi="Times New Roman CYR" w:cs="Times New Roman CYR"/>
          <w:szCs w:val="24"/>
        </w:rPr>
        <w:t>00 «</w:t>
      </w:r>
      <w:r>
        <w:rPr>
          <w:rFonts w:ascii="Times New Roman CYR" w:hAnsi="Times New Roman CYR" w:cs="Times New Roman CYR"/>
          <w:szCs w:val="24"/>
        </w:rPr>
        <w:t>Физическая культура</w:t>
      </w:r>
      <w:r w:rsidR="00AB5DF8" w:rsidRPr="002E6C0B">
        <w:rPr>
          <w:rFonts w:ascii="Times New Roman CYR" w:hAnsi="Times New Roman CYR" w:cs="Times New Roman CYR"/>
          <w:szCs w:val="24"/>
        </w:rPr>
        <w:t xml:space="preserve">» </w:t>
      </w:r>
      <w:r>
        <w:rPr>
          <w:rFonts w:ascii="Times New Roman CYR" w:hAnsi="Times New Roman CYR" w:cs="Times New Roman CYR"/>
          <w:szCs w:val="24"/>
        </w:rPr>
        <w:t xml:space="preserve">бюджетные ассигнования на 2016 год утверждены </w:t>
      </w:r>
      <w:r w:rsidR="00B44B3C">
        <w:rPr>
          <w:rFonts w:ascii="Times New Roman CYR" w:hAnsi="Times New Roman CYR" w:cs="Times New Roman CYR"/>
          <w:szCs w:val="24"/>
        </w:rPr>
        <w:t xml:space="preserve">и исполнены </w:t>
      </w:r>
      <w:r w:rsidR="00AB5DF8" w:rsidRPr="002E6C0B">
        <w:rPr>
          <w:rFonts w:ascii="Times New Roman CYR" w:hAnsi="Times New Roman CYR" w:cs="Times New Roman CYR"/>
          <w:szCs w:val="24"/>
        </w:rPr>
        <w:t xml:space="preserve">в сумме </w:t>
      </w:r>
      <w:r w:rsidRPr="00B44B3C">
        <w:rPr>
          <w:rFonts w:ascii="Times New Roman CYR" w:hAnsi="Times New Roman CYR" w:cs="Times New Roman CYR"/>
          <w:i/>
          <w:szCs w:val="24"/>
        </w:rPr>
        <w:t>5</w:t>
      </w:r>
      <w:r w:rsidR="00863729" w:rsidRPr="00B44B3C">
        <w:rPr>
          <w:rFonts w:ascii="Times New Roman CYR" w:hAnsi="Times New Roman CYR" w:cs="Times New Roman CYR"/>
          <w:i/>
          <w:szCs w:val="24"/>
        </w:rPr>
        <w:t>,00</w:t>
      </w:r>
      <w:r w:rsidR="00AB5DF8" w:rsidRPr="00B44B3C">
        <w:rPr>
          <w:rFonts w:ascii="Times New Roman CYR" w:hAnsi="Times New Roman CYR" w:cs="Times New Roman CYR"/>
          <w:i/>
          <w:szCs w:val="24"/>
        </w:rPr>
        <w:t xml:space="preserve"> тыс. рублей</w:t>
      </w:r>
      <w:r w:rsidR="00AB5DF8" w:rsidRPr="002E6C0B">
        <w:rPr>
          <w:rFonts w:ascii="Times New Roman CYR" w:hAnsi="Times New Roman CYR" w:cs="Times New Roman CYR"/>
          <w:szCs w:val="24"/>
        </w:rPr>
        <w:t xml:space="preserve"> </w:t>
      </w:r>
      <w:r w:rsidR="00B44B3C">
        <w:rPr>
          <w:rFonts w:ascii="Times New Roman CYR" w:hAnsi="Times New Roman CYR" w:cs="Times New Roman CYR"/>
          <w:szCs w:val="24"/>
        </w:rPr>
        <w:t xml:space="preserve">и были направлены на исполнение </w:t>
      </w:r>
      <w:r w:rsidR="00B44B3C">
        <w:rPr>
          <w:rFonts w:ascii="Times New Roman CYR" w:hAnsi="Times New Roman CYR" w:cs="Times New Roman CYR"/>
          <w:szCs w:val="24"/>
        </w:rPr>
        <w:lastRenderedPageBreak/>
        <w:t>полномочий поселения по обеспечению условий для развития физической культуры и спорта, организации физкультурно-оздоровительных и спортивных мероприятий.</w:t>
      </w:r>
    </w:p>
    <w:p w:rsidR="00AB5DF8" w:rsidRDefault="00E57064" w:rsidP="005D150B">
      <w:pPr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При наличии плановых назначений по разделу</w:t>
      </w:r>
      <w:r w:rsidR="00863729">
        <w:rPr>
          <w:rFonts w:ascii="Times New Roman CYR" w:hAnsi="Times New Roman CYR" w:cs="Times New Roman CYR"/>
          <w:szCs w:val="24"/>
        </w:rPr>
        <w:t xml:space="preserve"> </w:t>
      </w:r>
      <w:r w:rsidRPr="002E6C0B">
        <w:rPr>
          <w:rFonts w:ascii="Times New Roman CYR" w:hAnsi="Times New Roman CYR" w:cs="Times New Roman CYR"/>
          <w:szCs w:val="24"/>
        </w:rPr>
        <w:t>0</w:t>
      </w:r>
      <w:r>
        <w:rPr>
          <w:rFonts w:ascii="Times New Roman CYR" w:hAnsi="Times New Roman CYR" w:cs="Times New Roman CYR"/>
          <w:szCs w:val="24"/>
        </w:rPr>
        <w:t>7</w:t>
      </w:r>
      <w:r w:rsidRPr="002E6C0B">
        <w:rPr>
          <w:rFonts w:ascii="Times New Roman CYR" w:hAnsi="Times New Roman CYR" w:cs="Times New Roman CYR"/>
          <w:szCs w:val="24"/>
        </w:rPr>
        <w:t>00 «</w:t>
      </w:r>
      <w:r>
        <w:rPr>
          <w:rFonts w:ascii="Times New Roman CYR" w:hAnsi="Times New Roman CYR" w:cs="Times New Roman CYR"/>
          <w:szCs w:val="24"/>
        </w:rPr>
        <w:t>Образование</w:t>
      </w:r>
      <w:r w:rsidRPr="002E6C0B">
        <w:rPr>
          <w:rFonts w:ascii="Times New Roman CYR" w:hAnsi="Times New Roman CYR" w:cs="Times New Roman CYR"/>
          <w:szCs w:val="24"/>
        </w:rPr>
        <w:t>»</w:t>
      </w:r>
      <w:r w:rsidR="00863729">
        <w:rPr>
          <w:rFonts w:ascii="Times New Roman CYR" w:hAnsi="Times New Roman CYR" w:cs="Times New Roman CYR"/>
          <w:szCs w:val="24"/>
        </w:rPr>
        <w:t xml:space="preserve"> в размере </w:t>
      </w:r>
      <w:r>
        <w:rPr>
          <w:rFonts w:ascii="Times New Roman CYR" w:hAnsi="Times New Roman CYR" w:cs="Times New Roman CYR"/>
          <w:szCs w:val="24"/>
        </w:rPr>
        <w:t>5</w:t>
      </w:r>
      <w:r w:rsidR="00863729">
        <w:rPr>
          <w:rFonts w:ascii="Times New Roman CYR" w:hAnsi="Times New Roman CYR" w:cs="Times New Roman CYR"/>
          <w:szCs w:val="24"/>
        </w:rPr>
        <w:t xml:space="preserve">,00 тыс. рублей </w:t>
      </w:r>
      <w:r>
        <w:rPr>
          <w:rFonts w:ascii="Times New Roman CYR" w:hAnsi="Times New Roman CYR" w:cs="Times New Roman CYR"/>
          <w:szCs w:val="24"/>
        </w:rPr>
        <w:t xml:space="preserve">кассовое исполнение составило </w:t>
      </w:r>
      <w:r w:rsidRPr="00B44B3C">
        <w:rPr>
          <w:rFonts w:ascii="Times New Roman CYR" w:hAnsi="Times New Roman CYR" w:cs="Times New Roman CYR"/>
          <w:i/>
          <w:szCs w:val="24"/>
        </w:rPr>
        <w:t>2,60 тыс. рублей</w:t>
      </w:r>
      <w:r>
        <w:rPr>
          <w:rFonts w:ascii="Times New Roman CYR" w:hAnsi="Times New Roman CYR" w:cs="Times New Roman CYR"/>
          <w:szCs w:val="24"/>
        </w:rPr>
        <w:t>, или 52% от утвержденных показателей, которые были направлены на переподготовку и повышение квалификации кадров.</w:t>
      </w:r>
    </w:p>
    <w:p w:rsidR="00097713" w:rsidRDefault="00863729" w:rsidP="0013590C">
      <w:pPr>
        <w:spacing w:after="120" w:line="264" w:lineRule="auto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5</w:t>
      </w:r>
      <w:r w:rsidR="00097713">
        <w:rPr>
          <w:rFonts w:cs="Times New Roman"/>
          <w:b/>
          <w:szCs w:val="24"/>
        </w:rPr>
        <w:t>. Исполнение муниципальных целевых программ</w:t>
      </w:r>
    </w:p>
    <w:p w:rsidR="00480FF9" w:rsidRPr="002E6C0B" w:rsidRDefault="00480FF9" w:rsidP="0013590C">
      <w:pPr>
        <w:widowControl w:val="0"/>
        <w:tabs>
          <w:tab w:val="left" w:pos="4770"/>
        </w:tabs>
        <w:autoSpaceDE w:val="0"/>
        <w:autoSpaceDN w:val="0"/>
        <w:adjustRightInd w:val="0"/>
        <w:spacing w:after="0" w:line="264" w:lineRule="auto"/>
        <w:ind w:right="28"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В соответствии с требованиями бюджетного законодательства в 201</w:t>
      </w:r>
      <w:r w:rsidR="00863729">
        <w:rPr>
          <w:rFonts w:ascii="Times New Roman CYR" w:hAnsi="Times New Roman CYR" w:cs="Times New Roman CYR"/>
          <w:szCs w:val="24"/>
        </w:rPr>
        <w:t>6</w:t>
      </w:r>
      <w:r w:rsidRPr="002E6C0B">
        <w:rPr>
          <w:rFonts w:ascii="Times New Roman CYR" w:hAnsi="Times New Roman CYR" w:cs="Times New Roman CYR"/>
          <w:szCs w:val="24"/>
        </w:rPr>
        <w:t xml:space="preserve"> году формирование бюджета сельского поселения осуществлялось программным методом.</w:t>
      </w:r>
    </w:p>
    <w:p w:rsidR="00480FF9" w:rsidRDefault="00480FF9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Бюджетом сельского поселения на 201</w:t>
      </w:r>
      <w:r w:rsidR="00863729">
        <w:rPr>
          <w:rFonts w:ascii="Times New Roman CYR" w:hAnsi="Times New Roman CYR" w:cs="Times New Roman CYR"/>
          <w:szCs w:val="24"/>
        </w:rPr>
        <w:t>6</w:t>
      </w:r>
      <w:r w:rsidRPr="002E6C0B">
        <w:rPr>
          <w:rFonts w:ascii="Times New Roman CYR" w:hAnsi="Times New Roman CYR" w:cs="Times New Roman CYR"/>
          <w:szCs w:val="24"/>
        </w:rPr>
        <w:t xml:space="preserve"> год, с учетом изменений, предусмотрено финансирование ведомственной целевой программы, муниципальных программ сельского поселения </w:t>
      </w:r>
      <w:r w:rsidR="00086C7B">
        <w:rPr>
          <w:rFonts w:ascii="Times New Roman CYR" w:hAnsi="Times New Roman CYR" w:cs="Times New Roman CYR"/>
          <w:szCs w:val="24"/>
        </w:rPr>
        <w:t>и муниципальных программы администрации муниципального района</w:t>
      </w:r>
      <w:r w:rsidRPr="002E6C0B">
        <w:rPr>
          <w:rFonts w:ascii="Times New Roman CYR" w:hAnsi="Times New Roman CYR" w:cs="Times New Roman CYR"/>
          <w:szCs w:val="24"/>
        </w:rPr>
        <w:t xml:space="preserve">. </w:t>
      </w:r>
    </w:p>
    <w:p w:rsidR="00086C7B" w:rsidRDefault="00086C7B" w:rsidP="0013590C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Исполнение муниципальных программ за 2016 год характеризуется следующими данными:</w:t>
      </w:r>
    </w:p>
    <w:tbl>
      <w:tblPr>
        <w:tblStyle w:val="ae"/>
        <w:tblW w:w="9668" w:type="dxa"/>
        <w:tblInd w:w="108" w:type="dxa"/>
        <w:tblLayout w:type="fixed"/>
        <w:tblLook w:val="04A0"/>
      </w:tblPr>
      <w:tblGrid>
        <w:gridCol w:w="289"/>
        <w:gridCol w:w="5195"/>
        <w:gridCol w:w="1154"/>
        <w:gridCol w:w="1010"/>
        <w:gridCol w:w="1010"/>
        <w:gridCol w:w="1010"/>
      </w:tblGrid>
      <w:tr w:rsidR="00086C7B" w:rsidTr="00086C7B">
        <w:trPr>
          <w:trHeight w:val="617"/>
        </w:trPr>
        <w:tc>
          <w:tcPr>
            <w:tcW w:w="289" w:type="dxa"/>
            <w:vAlign w:val="center"/>
          </w:tcPr>
          <w:p w:rsidR="00086C7B" w:rsidRPr="001E43F3" w:rsidRDefault="00086C7B" w:rsidP="00086C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E43F3">
              <w:rPr>
                <w:rFonts w:cs="Times New Roman"/>
                <w:sz w:val="18"/>
                <w:szCs w:val="18"/>
              </w:rPr>
              <w:t>№</w:t>
            </w:r>
          </w:p>
        </w:tc>
        <w:tc>
          <w:tcPr>
            <w:tcW w:w="5195" w:type="dxa"/>
            <w:vAlign w:val="center"/>
          </w:tcPr>
          <w:p w:rsidR="00086C7B" w:rsidRPr="001E43F3" w:rsidRDefault="00086C7B" w:rsidP="00086C7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18388F">
              <w:rPr>
                <w:rFonts w:cs="Times New Roman"/>
                <w:sz w:val="20"/>
                <w:szCs w:val="18"/>
              </w:rPr>
              <w:t xml:space="preserve">Перечень  Программ </w:t>
            </w:r>
            <w:r w:rsidR="00DA0B20">
              <w:rPr>
                <w:rFonts w:cs="Times New Roman"/>
                <w:sz w:val="20"/>
                <w:szCs w:val="18"/>
              </w:rPr>
              <w:t>сельского поселения</w:t>
            </w:r>
          </w:p>
        </w:tc>
        <w:tc>
          <w:tcPr>
            <w:tcW w:w="1154" w:type="dxa"/>
          </w:tcPr>
          <w:p w:rsidR="00086C7B" w:rsidRDefault="00086C7B" w:rsidP="00086C7B">
            <w:pPr>
              <w:ind w:left="-57" w:right="-5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Утверждено на 2016 года</w:t>
            </w:r>
          </w:p>
        </w:tc>
        <w:tc>
          <w:tcPr>
            <w:tcW w:w="1010" w:type="dxa"/>
          </w:tcPr>
          <w:p w:rsidR="00086C7B" w:rsidRPr="001E43F3" w:rsidRDefault="00086C7B" w:rsidP="00086C7B">
            <w:pPr>
              <w:ind w:left="-57" w:right="-57"/>
              <w:jc w:val="both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Исполнено за 2016 год</w:t>
            </w:r>
          </w:p>
        </w:tc>
        <w:tc>
          <w:tcPr>
            <w:tcW w:w="1010" w:type="dxa"/>
          </w:tcPr>
          <w:p w:rsidR="00086C7B" w:rsidRPr="001E43F3" w:rsidRDefault="00086C7B" w:rsidP="00086C7B">
            <w:pPr>
              <w:ind w:left="-113"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Отклонение</w:t>
            </w:r>
          </w:p>
        </w:tc>
        <w:tc>
          <w:tcPr>
            <w:tcW w:w="1010" w:type="dxa"/>
          </w:tcPr>
          <w:p w:rsidR="00086C7B" w:rsidRPr="001E43F3" w:rsidRDefault="00086C7B" w:rsidP="00086C7B">
            <w:pPr>
              <w:ind w:left="-57" w:right="-5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% исполнения</w:t>
            </w:r>
          </w:p>
        </w:tc>
      </w:tr>
      <w:tr w:rsidR="00086C7B" w:rsidTr="00086C7B">
        <w:trPr>
          <w:trHeight w:val="574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 w:rsidRPr="00ED69AE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5195" w:type="dxa"/>
          </w:tcPr>
          <w:p w:rsidR="00086C7B" w:rsidRPr="001E43F3" w:rsidRDefault="00086C7B" w:rsidP="00BD4D78">
            <w:pPr>
              <w:ind w:left="-5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Ведомственная программа «Совершенствование системы управления органами местного самоуправления сельского поселения»</w:t>
            </w:r>
            <w:r w:rsidR="00985062">
              <w:rPr>
                <w:rFonts w:cs="Times New Roman"/>
                <w:sz w:val="20"/>
                <w:szCs w:val="20"/>
              </w:rPr>
              <w:t xml:space="preserve"> (изменения от 28.12.2016 № 140)</w:t>
            </w:r>
          </w:p>
        </w:tc>
        <w:tc>
          <w:tcPr>
            <w:tcW w:w="1154" w:type="dxa"/>
            <w:vAlign w:val="center"/>
          </w:tcPr>
          <w:p w:rsidR="00086C7B" w:rsidRDefault="00BD4D78" w:rsidP="00112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2 36</w:t>
            </w:r>
            <w:r w:rsidR="00112CB5">
              <w:rPr>
                <w:rFonts w:cs="Times New Roman"/>
                <w:sz w:val="20"/>
                <w:szCs w:val="20"/>
              </w:rPr>
              <w:t>7</w:t>
            </w:r>
            <w:r>
              <w:rPr>
                <w:rFonts w:cs="Times New Roman"/>
                <w:sz w:val="20"/>
                <w:szCs w:val="20"/>
              </w:rPr>
              <w:t>,</w:t>
            </w:r>
            <w:r w:rsidR="00112CB5"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010" w:type="dxa"/>
            <w:vAlign w:val="center"/>
          </w:tcPr>
          <w:p w:rsidR="00086C7B" w:rsidRDefault="00112CB5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2 367,43</w:t>
            </w:r>
          </w:p>
        </w:tc>
        <w:tc>
          <w:tcPr>
            <w:tcW w:w="1010" w:type="dxa"/>
            <w:vAlign w:val="center"/>
          </w:tcPr>
          <w:p w:rsidR="00086C7B" w:rsidRDefault="00DA0B20" w:rsidP="00112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010" w:type="dxa"/>
            <w:vAlign w:val="center"/>
          </w:tcPr>
          <w:p w:rsidR="00086C7B" w:rsidRDefault="00112CB5" w:rsidP="003D2C8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  <w:r w:rsidR="00DA0B20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086C7B" w:rsidTr="00086C7B">
        <w:trPr>
          <w:trHeight w:val="463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 w:rsidRPr="00ED69AE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5195" w:type="dxa"/>
          </w:tcPr>
          <w:p w:rsidR="00086C7B" w:rsidRPr="001E43F3" w:rsidRDefault="00086C7B" w:rsidP="00DA0B20">
            <w:pPr>
              <w:ind w:left="-5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МП «Безопасность жизнедеятельности на территории сельского поселения» </w:t>
            </w:r>
            <w:r w:rsidR="00985062">
              <w:rPr>
                <w:rFonts w:cs="Times New Roman"/>
                <w:sz w:val="20"/>
                <w:szCs w:val="20"/>
              </w:rPr>
              <w:t>(изменения от 28.12.2016 № 141)</w:t>
            </w:r>
          </w:p>
        </w:tc>
        <w:tc>
          <w:tcPr>
            <w:tcW w:w="1154" w:type="dxa"/>
            <w:vAlign w:val="center"/>
          </w:tcPr>
          <w:p w:rsidR="00086C7B" w:rsidRPr="001E43F3" w:rsidRDefault="00112CB5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337,38</w:t>
            </w:r>
          </w:p>
        </w:tc>
        <w:tc>
          <w:tcPr>
            <w:tcW w:w="1010" w:type="dxa"/>
            <w:vAlign w:val="center"/>
          </w:tcPr>
          <w:p w:rsidR="00086C7B" w:rsidRPr="001E43F3" w:rsidRDefault="00112CB5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337,38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112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</w:p>
        </w:tc>
        <w:tc>
          <w:tcPr>
            <w:tcW w:w="1010" w:type="dxa"/>
            <w:vAlign w:val="center"/>
          </w:tcPr>
          <w:p w:rsidR="00086C7B" w:rsidRPr="001E43F3" w:rsidRDefault="00112CB5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  <w:r w:rsidR="00DA0B20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086C7B" w:rsidTr="00DA0B20">
        <w:trPr>
          <w:trHeight w:val="446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 w:rsidRPr="00ED69AE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5195" w:type="dxa"/>
            <w:vAlign w:val="center"/>
          </w:tcPr>
          <w:p w:rsidR="00086C7B" w:rsidRPr="001E43F3" w:rsidRDefault="00086C7B" w:rsidP="00DA0B20">
            <w:pPr>
              <w:ind w:left="-5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МП </w:t>
            </w:r>
            <w:r w:rsidRPr="001E43F3">
              <w:rPr>
                <w:rFonts w:cs="Times New Roman"/>
                <w:sz w:val="20"/>
                <w:szCs w:val="20"/>
              </w:rPr>
              <w:t>«</w:t>
            </w:r>
            <w:r>
              <w:rPr>
                <w:rFonts w:cs="Times New Roman"/>
                <w:sz w:val="20"/>
                <w:szCs w:val="20"/>
              </w:rPr>
              <w:t>Благоустройство территории сельского поселения</w:t>
            </w:r>
            <w:r w:rsidRPr="001E43F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985062">
              <w:rPr>
                <w:rFonts w:cs="Times New Roman"/>
                <w:sz w:val="20"/>
                <w:szCs w:val="20"/>
              </w:rPr>
              <w:t>(изменения от 28.12.2016 № 139)</w:t>
            </w:r>
          </w:p>
        </w:tc>
        <w:tc>
          <w:tcPr>
            <w:tcW w:w="1154" w:type="dxa"/>
            <w:vAlign w:val="center"/>
          </w:tcPr>
          <w:p w:rsidR="00086C7B" w:rsidRPr="001E43F3" w:rsidRDefault="00112CB5" w:rsidP="0019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972,</w:t>
            </w:r>
            <w:r w:rsidR="0019245F">
              <w:rPr>
                <w:rFonts w:cs="Times New Roman"/>
                <w:sz w:val="20"/>
                <w:szCs w:val="20"/>
              </w:rPr>
              <w:t>63</w:t>
            </w:r>
          </w:p>
        </w:tc>
        <w:tc>
          <w:tcPr>
            <w:tcW w:w="1010" w:type="dxa"/>
            <w:vAlign w:val="center"/>
          </w:tcPr>
          <w:p w:rsidR="00086C7B" w:rsidRPr="001E43F3" w:rsidRDefault="0019245F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972,63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112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86C7B" w:rsidRPr="001E43F3" w:rsidRDefault="0019245F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  <w:r w:rsidR="00DA0B20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086C7B" w:rsidTr="00086C7B">
        <w:trPr>
          <w:trHeight w:val="448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 w:rsidRPr="00ED69AE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195" w:type="dxa"/>
          </w:tcPr>
          <w:p w:rsidR="00086C7B" w:rsidRPr="001E43F3" w:rsidRDefault="001D3326" w:rsidP="0019245F">
            <w:pPr>
              <w:ind w:left="-57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4.4pt;margin-top:18pt;width:42.85pt;height:0;z-index:251665408;mso-position-horizontal-relative:text;mso-position-vertical-relative:text" o:connectortype="straight"/>
              </w:pict>
            </w:r>
            <w:r w:rsidR="00086C7B" w:rsidRPr="001E43F3">
              <w:rPr>
                <w:rFonts w:cs="Times New Roman"/>
                <w:sz w:val="20"/>
                <w:szCs w:val="20"/>
              </w:rPr>
              <w:t xml:space="preserve">«Социальная поддержка граждан </w:t>
            </w:r>
            <w:r w:rsidR="00086C7B">
              <w:rPr>
                <w:rFonts w:cs="Times New Roman"/>
                <w:sz w:val="20"/>
                <w:szCs w:val="20"/>
              </w:rPr>
              <w:t xml:space="preserve">в сельском поселении на </w:t>
            </w:r>
            <w:r w:rsidR="0019245F">
              <w:rPr>
                <w:rFonts w:cs="Times New Roman"/>
                <w:sz w:val="20"/>
                <w:szCs w:val="20"/>
              </w:rPr>
              <w:t>Деревня Игнатовка</w:t>
            </w:r>
            <w:r w:rsidR="00086C7B" w:rsidRPr="001E43F3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154" w:type="dxa"/>
            <w:vAlign w:val="center"/>
          </w:tcPr>
          <w:p w:rsidR="00DA0B20" w:rsidRPr="001E43F3" w:rsidRDefault="00112CB5" w:rsidP="00DA0B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172,12</w:t>
            </w:r>
          </w:p>
        </w:tc>
        <w:tc>
          <w:tcPr>
            <w:tcW w:w="1010" w:type="dxa"/>
            <w:vAlign w:val="center"/>
          </w:tcPr>
          <w:p w:rsidR="00086C7B" w:rsidRPr="001E43F3" w:rsidRDefault="00112CB5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172,12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112C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86C7B" w:rsidRPr="001E43F3" w:rsidRDefault="0019245F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  <w:r w:rsidR="00DA0B20">
              <w:rPr>
                <w:rFonts w:cs="Times New Roman"/>
                <w:sz w:val="20"/>
                <w:szCs w:val="20"/>
              </w:rPr>
              <w:t>%</w:t>
            </w:r>
          </w:p>
        </w:tc>
      </w:tr>
      <w:tr w:rsidR="00086C7B" w:rsidTr="0019245F">
        <w:trPr>
          <w:trHeight w:val="293"/>
        </w:trPr>
        <w:tc>
          <w:tcPr>
            <w:tcW w:w="9668" w:type="dxa"/>
            <w:gridSpan w:val="6"/>
            <w:vAlign w:val="center"/>
          </w:tcPr>
          <w:p w:rsidR="00086C7B" w:rsidRPr="001E43F3" w:rsidRDefault="00086C7B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Перечень программ муниципального района, реализуемых на территории сельского поселения</w:t>
            </w:r>
          </w:p>
        </w:tc>
      </w:tr>
      <w:tr w:rsidR="00086C7B" w:rsidTr="00086C7B">
        <w:trPr>
          <w:trHeight w:val="909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ED69A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95" w:type="dxa"/>
          </w:tcPr>
          <w:p w:rsidR="00086C7B" w:rsidRPr="001E43F3" w:rsidRDefault="00086C7B" w:rsidP="00086C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r w:rsidRPr="001E43F3">
              <w:rPr>
                <w:rFonts w:cs="Times New Roman"/>
                <w:sz w:val="20"/>
                <w:szCs w:val="20"/>
              </w:rPr>
              <w:t xml:space="preserve">Развитие дорожного хозяйства </w:t>
            </w:r>
            <w:r>
              <w:rPr>
                <w:rFonts w:cs="Times New Roman"/>
                <w:sz w:val="20"/>
                <w:szCs w:val="20"/>
              </w:rPr>
              <w:t xml:space="preserve"> в Людиновском районе на 2014-2020 годы» (подпрограмма «Совершенствование и развитие сети автомобильных дорог местного значения в Людиновском районе).</w:t>
            </w:r>
          </w:p>
        </w:tc>
        <w:tc>
          <w:tcPr>
            <w:tcW w:w="1154" w:type="dxa"/>
            <w:vAlign w:val="center"/>
          </w:tcPr>
          <w:p w:rsidR="00086C7B" w:rsidRPr="001E43F3" w:rsidRDefault="0019245F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457,18</w:t>
            </w:r>
          </w:p>
        </w:tc>
        <w:tc>
          <w:tcPr>
            <w:tcW w:w="1010" w:type="dxa"/>
            <w:vAlign w:val="center"/>
          </w:tcPr>
          <w:p w:rsidR="00086C7B" w:rsidRPr="001E43F3" w:rsidRDefault="0019245F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457,18</w:t>
            </w:r>
          </w:p>
        </w:tc>
        <w:tc>
          <w:tcPr>
            <w:tcW w:w="1010" w:type="dxa"/>
            <w:vAlign w:val="center"/>
          </w:tcPr>
          <w:p w:rsidR="00086C7B" w:rsidRPr="001E43F3" w:rsidRDefault="00086C7B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086C7B" w:rsidTr="00086C7B">
        <w:trPr>
          <w:trHeight w:val="909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ED69A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95" w:type="dxa"/>
          </w:tcPr>
          <w:p w:rsidR="00086C7B" w:rsidRPr="001E43F3" w:rsidRDefault="00086C7B" w:rsidP="00086C7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«Обеспечение доступным и комфортным жильем и коммунальными услугами населения Людиновского района на 2014-2020 годы» (подпрограмма «Чистая вода в Людиновском районе»).</w:t>
            </w:r>
          </w:p>
        </w:tc>
        <w:tc>
          <w:tcPr>
            <w:tcW w:w="1154" w:type="dxa"/>
            <w:vAlign w:val="center"/>
          </w:tcPr>
          <w:p w:rsidR="00086C7B" w:rsidRPr="001E43F3" w:rsidRDefault="0019245F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49,85</w:t>
            </w:r>
          </w:p>
        </w:tc>
        <w:tc>
          <w:tcPr>
            <w:tcW w:w="1010" w:type="dxa"/>
            <w:vAlign w:val="center"/>
          </w:tcPr>
          <w:p w:rsidR="0019245F" w:rsidRPr="001E43F3" w:rsidRDefault="0019245F" w:rsidP="0019245F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49,85</w:t>
            </w:r>
          </w:p>
        </w:tc>
        <w:tc>
          <w:tcPr>
            <w:tcW w:w="1010" w:type="dxa"/>
            <w:vAlign w:val="center"/>
          </w:tcPr>
          <w:p w:rsidR="00086C7B" w:rsidRPr="001E43F3" w:rsidRDefault="00086C7B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086C7B" w:rsidTr="00086C7B">
        <w:trPr>
          <w:trHeight w:val="463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ED69A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95" w:type="dxa"/>
          </w:tcPr>
          <w:p w:rsidR="00086C7B" w:rsidRPr="001E43F3" w:rsidRDefault="00086C7B" w:rsidP="00086C7B">
            <w:pPr>
              <w:jc w:val="both"/>
              <w:rPr>
                <w:rFonts w:cs="Times New Roman"/>
                <w:sz w:val="20"/>
                <w:szCs w:val="20"/>
              </w:rPr>
            </w:pPr>
            <w:r w:rsidRPr="001E43F3">
              <w:rPr>
                <w:rFonts w:cs="Times New Roman"/>
                <w:sz w:val="20"/>
                <w:szCs w:val="20"/>
              </w:rPr>
              <w:t>«Охрана окружающей среды в Людиновском районе</w:t>
            </w:r>
            <w:r>
              <w:rPr>
                <w:rFonts w:cs="Times New Roman"/>
                <w:sz w:val="20"/>
                <w:szCs w:val="20"/>
              </w:rPr>
              <w:t xml:space="preserve"> на 2014-2020 годы</w:t>
            </w:r>
            <w:r w:rsidRPr="001E43F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54" w:type="dxa"/>
            <w:vAlign w:val="center"/>
          </w:tcPr>
          <w:p w:rsidR="00086C7B" w:rsidRPr="001E43F3" w:rsidRDefault="0019245F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80,62</w:t>
            </w:r>
          </w:p>
        </w:tc>
        <w:tc>
          <w:tcPr>
            <w:tcW w:w="1010" w:type="dxa"/>
            <w:vAlign w:val="center"/>
          </w:tcPr>
          <w:p w:rsidR="00086C7B" w:rsidRPr="001E43F3" w:rsidRDefault="0019245F" w:rsidP="00DA0B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80,62</w:t>
            </w:r>
          </w:p>
        </w:tc>
        <w:tc>
          <w:tcPr>
            <w:tcW w:w="1010" w:type="dxa"/>
            <w:vAlign w:val="center"/>
          </w:tcPr>
          <w:p w:rsidR="00086C7B" w:rsidRPr="001E43F3" w:rsidRDefault="00086C7B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086C7B" w:rsidTr="00086C7B">
        <w:trPr>
          <w:trHeight w:val="686"/>
        </w:trPr>
        <w:tc>
          <w:tcPr>
            <w:tcW w:w="289" w:type="dxa"/>
            <w:vAlign w:val="center"/>
          </w:tcPr>
          <w:p w:rsidR="00086C7B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5195" w:type="dxa"/>
          </w:tcPr>
          <w:p w:rsidR="00086C7B" w:rsidRPr="001E43F3" w:rsidRDefault="00086C7B" w:rsidP="00086C7B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</w:t>
            </w:r>
            <w:r w:rsidRPr="001E43F3">
              <w:rPr>
                <w:rFonts w:cs="Times New Roman"/>
                <w:sz w:val="20"/>
                <w:szCs w:val="20"/>
              </w:rPr>
              <w:t>Повышение эффективности использования топливно-энергетических ресурсов в Людиновском районе</w:t>
            </w:r>
            <w:r>
              <w:rPr>
                <w:rFonts w:cs="Times New Roman"/>
                <w:sz w:val="20"/>
                <w:szCs w:val="20"/>
              </w:rPr>
              <w:t xml:space="preserve"> на 2014-2020</w:t>
            </w:r>
            <w:r w:rsidRPr="001E43F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4" w:type="dxa"/>
            <w:vAlign w:val="center"/>
          </w:tcPr>
          <w:p w:rsidR="00086C7B" w:rsidRPr="001E43F3" w:rsidRDefault="0019245F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DA0B2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center"/>
          </w:tcPr>
          <w:p w:rsidR="00086C7B" w:rsidRPr="001E43F3" w:rsidRDefault="0019245F" w:rsidP="00DA0B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DA0B20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10" w:type="dxa"/>
            <w:vAlign w:val="center"/>
          </w:tcPr>
          <w:p w:rsidR="00086C7B" w:rsidRPr="001E43F3" w:rsidRDefault="00086C7B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086C7B" w:rsidTr="00086C7B">
        <w:trPr>
          <w:trHeight w:val="446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ED69A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95" w:type="dxa"/>
          </w:tcPr>
          <w:p w:rsidR="00086C7B" w:rsidRPr="001E43F3" w:rsidRDefault="00086C7B" w:rsidP="00086C7B">
            <w:pPr>
              <w:jc w:val="both"/>
              <w:rPr>
                <w:rFonts w:cs="Times New Roman"/>
                <w:sz w:val="20"/>
                <w:szCs w:val="20"/>
              </w:rPr>
            </w:pPr>
            <w:r w:rsidRPr="001E43F3">
              <w:rPr>
                <w:rFonts w:cs="Times New Roman"/>
                <w:sz w:val="20"/>
                <w:szCs w:val="20"/>
              </w:rPr>
              <w:t>«</w:t>
            </w:r>
            <w:r w:rsidRPr="0018388F">
              <w:rPr>
                <w:rFonts w:cs="Times New Roman"/>
                <w:sz w:val="20"/>
                <w:szCs w:val="20"/>
              </w:rPr>
              <w:t>Развитие культуры в Людиновском районе на 2014-2020 годы»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1154" w:type="dxa"/>
            <w:vAlign w:val="center"/>
          </w:tcPr>
          <w:p w:rsidR="00086C7B" w:rsidRPr="001E43F3" w:rsidRDefault="0019245F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1 513,95</w:t>
            </w:r>
          </w:p>
        </w:tc>
        <w:tc>
          <w:tcPr>
            <w:tcW w:w="1010" w:type="dxa"/>
            <w:vAlign w:val="center"/>
          </w:tcPr>
          <w:p w:rsidR="00086C7B" w:rsidRPr="001E43F3" w:rsidRDefault="0019245F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1 513,95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86C7B" w:rsidRPr="001E43F3" w:rsidRDefault="00DA0B20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086C7B" w:rsidTr="00086C7B">
        <w:trPr>
          <w:trHeight w:val="446"/>
        </w:trPr>
        <w:tc>
          <w:tcPr>
            <w:tcW w:w="289" w:type="dxa"/>
            <w:vAlign w:val="center"/>
          </w:tcPr>
          <w:p w:rsidR="00086C7B" w:rsidRPr="00ED69AE" w:rsidRDefault="00086C7B" w:rsidP="00086C7B">
            <w:pPr>
              <w:ind w:left="-85" w:right="-57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Pr="00ED69AE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5195" w:type="dxa"/>
          </w:tcPr>
          <w:p w:rsidR="00086C7B" w:rsidRPr="001E43F3" w:rsidRDefault="00086C7B" w:rsidP="00086C7B">
            <w:pPr>
              <w:jc w:val="both"/>
              <w:rPr>
                <w:rFonts w:cs="Times New Roman"/>
                <w:sz w:val="20"/>
                <w:szCs w:val="20"/>
              </w:rPr>
            </w:pPr>
            <w:r w:rsidRPr="001E43F3">
              <w:rPr>
                <w:rFonts w:cs="Times New Roman"/>
                <w:sz w:val="20"/>
                <w:szCs w:val="20"/>
              </w:rPr>
              <w:t>«Развитие физической культуры и спорта в Людиновском районе</w:t>
            </w:r>
            <w:r>
              <w:rPr>
                <w:rFonts w:cs="Times New Roman"/>
                <w:sz w:val="20"/>
                <w:szCs w:val="20"/>
              </w:rPr>
              <w:t xml:space="preserve"> на 2014-2020 годы</w:t>
            </w:r>
            <w:r w:rsidRPr="001E43F3">
              <w:rPr>
                <w:rFonts w:cs="Times New Roman"/>
                <w:sz w:val="20"/>
                <w:szCs w:val="20"/>
              </w:rPr>
              <w:t>»</w:t>
            </w:r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154" w:type="dxa"/>
            <w:vAlign w:val="center"/>
          </w:tcPr>
          <w:p w:rsidR="00086C7B" w:rsidRPr="001E43F3" w:rsidRDefault="0019245F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086C7B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010" w:type="dxa"/>
            <w:vAlign w:val="center"/>
          </w:tcPr>
          <w:p w:rsidR="00086C7B" w:rsidRPr="001E43F3" w:rsidRDefault="0019245F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5,00</w:t>
            </w:r>
          </w:p>
        </w:tc>
        <w:tc>
          <w:tcPr>
            <w:tcW w:w="1010" w:type="dxa"/>
            <w:vAlign w:val="center"/>
          </w:tcPr>
          <w:p w:rsidR="00086C7B" w:rsidRPr="001E43F3" w:rsidRDefault="0019245F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86C7B" w:rsidRPr="001E43F3" w:rsidRDefault="0019245F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100%</w:t>
            </w:r>
          </w:p>
        </w:tc>
      </w:tr>
      <w:tr w:rsidR="00086C7B" w:rsidTr="00086C7B">
        <w:trPr>
          <w:trHeight w:val="240"/>
        </w:trPr>
        <w:tc>
          <w:tcPr>
            <w:tcW w:w="5484" w:type="dxa"/>
            <w:gridSpan w:val="2"/>
            <w:vAlign w:val="center"/>
          </w:tcPr>
          <w:p w:rsidR="00086C7B" w:rsidRPr="00ED69AE" w:rsidRDefault="00086C7B" w:rsidP="00086C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154" w:type="dxa"/>
            <w:vAlign w:val="center"/>
          </w:tcPr>
          <w:p w:rsidR="00086C7B" w:rsidRPr="00B446E5" w:rsidRDefault="0019245F" w:rsidP="0019245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6 016,16</w:t>
            </w:r>
          </w:p>
        </w:tc>
        <w:tc>
          <w:tcPr>
            <w:tcW w:w="1010" w:type="dxa"/>
            <w:vAlign w:val="center"/>
          </w:tcPr>
          <w:p w:rsidR="00086C7B" w:rsidRPr="00B446E5" w:rsidRDefault="003D2C89" w:rsidP="0019245F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6</w:t>
            </w:r>
            <w:r w:rsidR="0019245F">
              <w:rPr>
                <w:rFonts w:cs="Times New Roman"/>
                <w:i/>
                <w:sz w:val="20"/>
                <w:szCs w:val="20"/>
              </w:rPr>
              <w:t> 016,16</w:t>
            </w:r>
          </w:p>
        </w:tc>
        <w:tc>
          <w:tcPr>
            <w:tcW w:w="1010" w:type="dxa"/>
            <w:vAlign w:val="center"/>
          </w:tcPr>
          <w:p w:rsidR="00086C7B" w:rsidRPr="00B446E5" w:rsidRDefault="0019245F" w:rsidP="00086C7B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-</w:t>
            </w:r>
          </w:p>
        </w:tc>
        <w:tc>
          <w:tcPr>
            <w:tcW w:w="1010" w:type="dxa"/>
            <w:vAlign w:val="center"/>
          </w:tcPr>
          <w:p w:rsidR="00086C7B" w:rsidRPr="00B446E5" w:rsidRDefault="0019245F" w:rsidP="00086C7B">
            <w:pPr>
              <w:jc w:val="center"/>
              <w:rPr>
                <w:rFonts w:cs="Times New Roman"/>
                <w:i/>
                <w:sz w:val="20"/>
                <w:szCs w:val="20"/>
              </w:rPr>
            </w:pPr>
            <w:r>
              <w:rPr>
                <w:rFonts w:cs="Times New Roman"/>
                <w:i/>
                <w:sz w:val="20"/>
                <w:szCs w:val="20"/>
              </w:rPr>
              <w:t>100</w:t>
            </w:r>
            <w:r w:rsidR="003D2C89">
              <w:rPr>
                <w:rFonts w:cs="Times New Roman"/>
                <w:i/>
                <w:sz w:val="20"/>
                <w:szCs w:val="20"/>
              </w:rPr>
              <w:t>%</w:t>
            </w:r>
          </w:p>
        </w:tc>
      </w:tr>
    </w:tbl>
    <w:p w:rsidR="002958AB" w:rsidRPr="002E6C0B" w:rsidRDefault="00480FF9" w:rsidP="00640071">
      <w:pPr>
        <w:widowControl w:val="0"/>
        <w:autoSpaceDE w:val="0"/>
        <w:autoSpaceDN w:val="0"/>
        <w:adjustRightInd w:val="0"/>
        <w:spacing w:before="120" w:after="0" w:line="264" w:lineRule="auto"/>
        <w:ind w:right="28" w:firstLine="709"/>
        <w:jc w:val="both"/>
        <w:rPr>
          <w:rFonts w:ascii="Times New Roman CYR" w:hAnsi="Times New Roman CYR" w:cs="Times New Roman CYR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 xml:space="preserve">Расходы бюджета сельского поселения в рамках </w:t>
      </w:r>
      <w:r w:rsidR="003D2C89">
        <w:rPr>
          <w:rFonts w:ascii="Times New Roman CYR" w:hAnsi="Times New Roman CYR" w:cs="Times New Roman CYR"/>
          <w:szCs w:val="24"/>
        </w:rPr>
        <w:t>муниципальных</w:t>
      </w:r>
      <w:r w:rsidRPr="002E6C0B">
        <w:rPr>
          <w:rFonts w:ascii="Times New Roman CYR" w:hAnsi="Times New Roman CYR" w:cs="Times New Roman CYR"/>
          <w:szCs w:val="24"/>
        </w:rPr>
        <w:t xml:space="preserve"> </w:t>
      </w:r>
      <w:r w:rsidR="00925161">
        <w:rPr>
          <w:rFonts w:ascii="Times New Roman CYR" w:hAnsi="Times New Roman CYR" w:cs="Times New Roman CYR"/>
          <w:szCs w:val="24"/>
        </w:rPr>
        <w:t xml:space="preserve">и ведомственной </w:t>
      </w:r>
      <w:r w:rsidRPr="002E6C0B">
        <w:rPr>
          <w:rFonts w:ascii="Times New Roman CYR" w:hAnsi="Times New Roman CYR" w:cs="Times New Roman CYR"/>
          <w:szCs w:val="24"/>
        </w:rPr>
        <w:t>программ исполнены</w:t>
      </w:r>
      <w:r w:rsidR="002958AB">
        <w:rPr>
          <w:rFonts w:ascii="Times New Roman CYR" w:hAnsi="Times New Roman CYR" w:cs="Times New Roman CYR"/>
          <w:szCs w:val="24"/>
        </w:rPr>
        <w:t xml:space="preserve"> в размере </w:t>
      </w:r>
      <w:r w:rsidR="0019245F">
        <w:rPr>
          <w:rFonts w:ascii="Times New Roman CYR" w:hAnsi="Times New Roman CYR" w:cs="Times New Roman CYR"/>
          <w:szCs w:val="24"/>
        </w:rPr>
        <w:t>6 016,16</w:t>
      </w:r>
      <w:r w:rsidR="0065661C">
        <w:rPr>
          <w:rFonts w:ascii="Times New Roman CYR" w:hAnsi="Times New Roman CYR" w:cs="Times New Roman CYR"/>
          <w:szCs w:val="24"/>
        </w:rPr>
        <w:t xml:space="preserve"> тыс. рублей</w:t>
      </w:r>
      <w:r w:rsidR="002958AB">
        <w:rPr>
          <w:rFonts w:ascii="Times New Roman CYR" w:hAnsi="Times New Roman CYR" w:cs="Times New Roman CYR"/>
          <w:szCs w:val="24"/>
        </w:rPr>
        <w:t xml:space="preserve">, или на </w:t>
      </w:r>
      <w:r w:rsidR="0019245F">
        <w:rPr>
          <w:rFonts w:ascii="Times New Roman CYR" w:hAnsi="Times New Roman CYR" w:cs="Times New Roman CYR"/>
          <w:szCs w:val="24"/>
        </w:rPr>
        <w:t>100</w:t>
      </w:r>
      <w:r w:rsidRPr="002E6C0B">
        <w:rPr>
          <w:rFonts w:ascii="Times New Roman CYR" w:hAnsi="Times New Roman CYR" w:cs="Times New Roman CYR"/>
          <w:szCs w:val="24"/>
        </w:rPr>
        <w:t>% к утвержденным плановым назначениям</w:t>
      </w:r>
      <w:r w:rsidRPr="002E6C0B">
        <w:rPr>
          <w:rFonts w:ascii="Times New Roman CYR" w:hAnsi="Times New Roman CYR" w:cs="Times New Roman CYR"/>
          <w:color w:val="000000"/>
          <w:szCs w:val="24"/>
        </w:rPr>
        <w:t>.</w:t>
      </w:r>
      <w:r w:rsidR="002958AB" w:rsidRPr="002958AB">
        <w:rPr>
          <w:rFonts w:ascii="Times New Roman CYR" w:hAnsi="Times New Roman CYR" w:cs="Times New Roman CYR"/>
          <w:color w:val="000000"/>
          <w:szCs w:val="24"/>
        </w:rPr>
        <w:t xml:space="preserve"> </w:t>
      </w:r>
    </w:p>
    <w:p w:rsidR="00AA20E0" w:rsidRDefault="00480FF9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2E6C0B">
        <w:rPr>
          <w:rFonts w:ascii="Times New Roman CYR" w:hAnsi="Times New Roman CYR" w:cs="Times New Roman CYR"/>
          <w:szCs w:val="24"/>
        </w:rPr>
        <w:t>Отчетность о ходе реализации муниципальных программ за 201</w:t>
      </w:r>
      <w:r w:rsidR="003D2C89">
        <w:rPr>
          <w:rFonts w:ascii="Times New Roman CYR" w:hAnsi="Times New Roman CYR" w:cs="Times New Roman CYR"/>
          <w:szCs w:val="24"/>
        </w:rPr>
        <w:t>6</w:t>
      </w:r>
      <w:r w:rsidRPr="002E6C0B">
        <w:rPr>
          <w:rFonts w:ascii="Times New Roman CYR" w:hAnsi="Times New Roman CYR" w:cs="Times New Roman CYR"/>
          <w:szCs w:val="24"/>
        </w:rPr>
        <w:t xml:space="preserve"> год сельским поселением не предоставлена, оценка исполнения муниципальных программ не произв</w:t>
      </w:r>
      <w:r w:rsidR="00BF2A9E">
        <w:rPr>
          <w:rFonts w:ascii="Times New Roman CYR" w:hAnsi="Times New Roman CYR" w:cs="Times New Roman CYR"/>
          <w:szCs w:val="24"/>
        </w:rPr>
        <w:t>едена</w:t>
      </w:r>
      <w:r w:rsidR="00AA20E0">
        <w:rPr>
          <w:rFonts w:ascii="Times New Roman CYR" w:hAnsi="Times New Roman CYR" w:cs="Times New Roman CYR"/>
          <w:szCs w:val="24"/>
        </w:rPr>
        <w:t>,</w:t>
      </w:r>
      <w:r w:rsidR="00AA20E0" w:rsidRPr="00AA20E0">
        <w:rPr>
          <w:rFonts w:cs="Times New Roman"/>
          <w:szCs w:val="24"/>
        </w:rPr>
        <w:t xml:space="preserve"> </w:t>
      </w:r>
      <w:r w:rsidR="00AA20E0">
        <w:rPr>
          <w:rFonts w:cs="Times New Roman"/>
          <w:szCs w:val="24"/>
        </w:rPr>
        <w:t>о чем отмечалось контрольно-счетной палатой в заключении на исполнение бюджета поселения за 2015 год.</w:t>
      </w:r>
    </w:p>
    <w:p w:rsidR="001B51BE" w:rsidRPr="00120803" w:rsidRDefault="001B51BE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</w:p>
    <w:p w:rsidR="00097713" w:rsidRDefault="004266D4" w:rsidP="00640071">
      <w:pPr>
        <w:spacing w:before="120" w:after="120" w:line="264" w:lineRule="auto"/>
        <w:ind w:firstLine="709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6</w:t>
      </w:r>
      <w:r w:rsidR="00097713">
        <w:rPr>
          <w:rFonts w:cs="Times New Roman"/>
          <w:b/>
          <w:szCs w:val="24"/>
        </w:rPr>
        <w:t>. Использование средств резервных фондов</w:t>
      </w:r>
    </w:p>
    <w:p w:rsidR="00213021" w:rsidRDefault="00097713" w:rsidP="00213021">
      <w:pPr>
        <w:spacing w:after="0" w:line="264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rFonts w:cs="Times New Roman"/>
          <w:szCs w:val="24"/>
        </w:rPr>
        <w:t>В соответствии со статьей 81 Б</w:t>
      </w:r>
      <w:r w:rsidR="006C3208">
        <w:rPr>
          <w:rFonts w:cs="Times New Roman"/>
          <w:szCs w:val="24"/>
        </w:rPr>
        <w:t>К</w:t>
      </w:r>
      <w:r>
        <w:rPr>
          <w:rFonts w:cs="Times New Roman"/>
          <w:szCs w:val="24"/>
        </w:rPr>
        <w:t xml:space="preserve"> РФ, решения Сельской Думы сельского поселения </w:t>
      </w:r>
      <w:r w:rsidR="002958AB">
        <w:rPr>
          <w:rFonts w:cs="Times New Roman"/>
          <w:szCs w:val="24"/>
        </w:rPr>
        <w:t xml:space="preserve">от </w:t>
      </w:r>
      <w:r w:rsidR="001B51BE">
        <w:rPr>
          <w:rFonts w:cs="Times New Roman"/>
          <w:color w:val="0D0D0D"/>
          <w:szCs w:val="24"/>
        </w:rPr>
        <w:t>23</w:t>
      </w:r>
      <w:r w:rsidR="001B51BE" w:rsidRPr="00D94C2A">
        <w:rPr>
          <w:rFonts w:cs="Times New Roman"/>
          <w:color w:val="0D0D0D"/>
          <w:szCs w:val="24"/>
        </w:rPr>
        <w:t>.12.201</w:t>
      </w:r>
      <w:r w:rsidR="001B51BE">
        <w:rPr>
          <w:rFonts w:cs="Times New Roman"/>
          <w:color w:val="0D0D0D"/>
          <w:szCs w:val="24"/>
        </w:rPr>
        <w:t>5</w:t>
      </w:r>
      <w:r w:rsidR="001B51BE" w:rsidRPr="00D94C2A">
        <w:rPr>
          <w:rFonts w:cs="Times New Roman"/>
          <w:color w:val="0D0D0D"/>
          <w:szCs w:val="24"/>
        </w:rPr>
        <w:t xml:space="preserve"> № </w:t>
      </w:r>
      <w:r w:rsidR="001B51BE">
        <w:rPr>
          <w:rFonts w:cs="Times New Roman"/>
          <w:color w:val="0D0D0D"/>
          <w:szCs w:val="24"/>
        </w:rPr>
        <w:t>25</w:t>
      </w:r>
      <w:r w:rsidR="001B51BE" w:rsidRPr="00D94C2A">
        <w:rPr>
          <w:rFonts w:cs="Times New Roman"/>
          <w:color w:val="0D0D0D"/>
          <w:szCs w:val="24"/>
        </w:rPr>
        <w:t xml:space="preserve"> </w:t>
      </w:r>
      <w:r>
        <w:rPr>
          <w:rFonts w:cs="Times New Roman"/>
          <w:szCs w:val="24"/>
        </w:rPr>
        <w:t xml:space="preserve">«О бюджете муниципального образования сельского поселения </w:t>
      </w:r>
      <w:r w:rsidR="00E17BD7">
        <w:rPr>
          <w:rFonts w:cs="Times New Roman"/>
          <w:szCs w:val="24"/>
        </w:rPr>
        <w:t>«</w:t>
      </w:r>
      <w:r w:rsidR="0019245F">
        <w:rPr>
          <w:rFonts w:cs="Times New Roman"/>
          <w:szCs w:val="24"/>
        </w:rPr>
        <w:t>Деревня Игнатовка</w:t>
      </w:r>
      <w:r w:rsidR="00E17BD7">
        <w:rPr>
          <w:rFonts w:cs="Times New Roman"/>
          <w:szCs w:val="24"/>
        </w:rPr>
        <w:t xml:space="preserve">» </w:t>
      </w:r>
      <w:r>
        <w:rPr>
          <w:rFonts w:cs="Times New Roman"/>
          <w:szCs w:val="24"/>
        </w:rPr>
        <w:t>на 201</w:t>
      </w:r>
      <w:r w:rsidR="00E17BD7">
        <w:rPr>
          <w:rFonts w:cs="Times New Roman"/>
          <w:szCs w:val="24"/>
        </w:rPr>
        <w:t>6 год</w:t>
      </w:r>
      <w:r>
        <w:rPr>
          <w:rFonts w:cs="Times New Roman"/>
          <w:szCs w:val="24"/>
        </w:rPr>
        <w:t xml:space="preserve">» установлен размер резервного фонда администрации сельского поселения в размере </w:t>
      </w:r>
      <w:r w:rsidR="0019245F">
        <w:rPr>
          <w:rFonts w:cs="Times New Roman"/>
          <w:szCs w:val="24"/>
        </w:rPr>
        <w:t>7,00</w:t>
      </w:r>
      <w:r>
        <w:rPr>
          <w:rFonts w:cs="Times New Roman"/>
          <w:szCs w:val="24"/>
        </w:rPr>
        <w:t xml:space="preserve"> тыс. рублей, что составляет 0,</w:t>
      </w:r>
      <w:r w:rsidR="0019245F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% от общего объема утвержденных расходов бюджета поселения.</w:t>
      </w:r>
      <w:r>
        <w:t xml:space="preserve"> </w:t>
      </w:r>
      <w:r>
        <w:rPr>
          <w:rFonts w:eastAsia="Times New Roman" w:cs="Times New Roman"/>
          <w:szCs w:val="24"/>
        </w:rPr>
        <w:t>Фактически в проверяемом периоде расходования средств резервного фонда не производилось</w:t>
      </w:r>
      <w:r w:rsidR="00213021">
        <w:rPr>
          <w:rFonts w:eastAsia="Times New Roman" w:cs="Times New Roman"/>
          <w:szCs w:val="24"/>
        </w:rPr>
        <w:t>.</w:t>
      </w:r>
      <w:r w:rsidR="0019245F">
        <w:rPr>
          <w:rFonts w:eastAsia="Times New Roman" w:cs="Times New Roman"/>
          <w:szCs w:val="24"/>
        </w:rPr>
        <w:t xml:space="preserve"> </w:t>
      </w:r>
      <w:r w:rsidR="00213021">
        <w:rPr>
          <w:rFonts w:eastAsia="Times New Roman" w:cs="Times New Roman"/>
          <w:szCs w:val="24"/>
        </w:rPr>
        <w:t>Средства резервного фонда перераспределены на другие статьи расходов бюджета поселения.</w:t>
      </w:r>
    </w:p>
    <w:p w:rsidR="00097713" w:rsidRDefault="004266D4" w:rsidP="00213021">
      <w:pPr>
        <w:spacing w:before="120" w:after="120" w:line="264" w:lineRule="auto"/>
        <w:ind w:firstLine="709"/>
        <w:jc w:val="both"/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t>7</w:t>
      </w:r>
      <w:r w:rsidR="00097713">
        <w:rPr>
          <w:rFonts w:eastAsia="Times New Roman" w:cs="Times New Roman"/>
          <w:b/>
          <w:color w:val="000000"/>
          <w:szCs w:val="24"/>
        </w:rPr>
        <w:t>. Сбалансированность бюджета поселения, муниципальный долг</w:t>
      </w:r>
    </w:p>
    <w:p w:rsidR="00097713" w:rsidRDefault="00E17BD7" w:rsidP="00640071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Р</w:t>
      </w:r>
      <w:r w:rsidR="00097713">
        <w:rPr>
          <w:rFonts w:cs="Times New Roman"/>
          <w:szCs w:val="24"/>
        </w:rPr>
        <w:t xml:space="preserve">ешением </w:t>
      </w:r>
      <w:r>
        <w:rPr>
          <w:rFonts w:cs="Times New Roman"/>
          <w:szCs w:val="24"/>
        </w:rPr>
        <w:t xml:space="preserve">Сельской Думы от </w:t>
      </w:r>
      <w:r w:rsidR="00B41CDE">
        <w:rPr>
          <w:rFonts w:cs="Times New Roman"/>
          <w:szCs w:val="24"/>
        </w:rPr>
        <w:t>23</w:t>
      </w:r>
      <w:r>
        <w:rPr>
          <w:rFonts w:cs="Times New Roman"/>
          <w:szCs w:val="24"/>
        </w:rPr>
        <w:t>.12.201</w:t>
      </w:r>
      <w:r w:rsidR="00B41CDE">
        <w:rPr>
          <w:rFonts w:cs="Times New Roman"/>
          <w:szCs w:val="24"/>
        </w:rPr>
        <w:t>5</w:t>
      </w:r>
      <w:r>
        <w:rPr>
          <w:rFonts w:cs="Times New Roman"/>
          <w:szCs w:val="24"/>
        </w:rPr>
        <w:t xml:space="preserve"> № </w:t>
      </w:r>
      <w:r w:rsidR="00B41CDE">
        <w:rPr>
          <w:rFonts w:cs="Times New Roman"/>
          <w:szCs w:val="24"/>
        </w:rPr>
        <w:t>25</w:t>
      </w:r>
      <w:r>
        <w:rPr>
          <w:rFonts w:cs="Times New Roman"/>
          <w:szCs w:val="24"/>
        </w:rPr>
        <w:t xml:space="preserve"> </w:t>
      </w:r>
      <w:r w:rsidR="00097713">
        <w:rPr>
          <w:rFonts w:cs="Times New Roman"/>
          <w:szCs w:val="24"/>
        </w:rPr>
        <w:t xml:space="preserve"> предельный размер дефицита бюджета установлен в сумме </w:t>
      </w:r>
      <w:r w:rsidR="00B41CDE">
        <w:rPr>
          <w:rFonts w:cs="Times New Roman"/>
          <w:szCs w:val="24"/>
        </w:rPr>
        <w:t>35,00</w:t>
      </w:r>
      <w:r w:rsidR="00097713">
        <w:rPr>
          <w:rFonts w:cs="Times New Roman"/>
          <w:szCs w:val="24"/>
        </w:rPr>
        <w:t xml:space="preserve"> тыс. рублей, что составило </w:t>
      </w:r>
      <w:r w:rsidR="00B41CDE">
        <w:rPr>
          <w:rFonts w:cs="Times New Roman"/>
          <w:szCs w:val="24"/>
        </w:rPr>
        <w:t>5</w:t>
      </w:r>
      <w:r w:rsidR="00097713">
        <w:rPr>
          <w:rFonts w:cs="Times New Roman"/>
          <w:szCs w:val="24"/>
        </w:rPr>
        <w:t>% от утвержденного общего объема доходов бюджета поселения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557825" w:rsidRDefault="00097713" w:rsidP="00640071">
      <w:pPr>
        <w:autoSpaceDE w:val="0"/>
        <w:autoSpaceDN w:val="0"/>
        <w:adjustRightInd w:val="0"/>
        <w:spacing w:after="0" w:line="264" w:lineRule="auto"/>
        <w:ind w:firstLine="709"/>
        <w:jc w:val="both"/>
        <w:outlineLvl w:val="3"/>
        <w:rPr>
          <w:rFonts w:cs="Times New Roman"/>
          <w:szCs w:val="24"/>
        </w:rPr>
      </w:pPr>
      <w:r>
        <w:rPr>
          <w:rFonts w:cs="Times New Roman"/>
          <w:szCs w:val="24"/>
        </w:rPr>
        <w:t>Согласно отчету об исполнении бюджета за 201</w:t>
      </w:r>
      <w:r w:rsidR="00E17BD7">
        <w:rPr>
          <w:rFonts w:cs="Times New Roman"/>
          <w:szCs w:val="24"/>
        </w:rPr>
        <w:t>6</w:t>
      </w:r>
      <w:r>
        <w:rPr>
          <w:rFonts w:cs="Times New Roman"/>
          <w:szCs w:val="24"/>
        </w:rPr>
        <w:t xml:space="preserve"> год (ф. 0503127) фактически бюджет сельского поселения исполнен с </w:t>
      </w:r>
      <w:r w:rsidR="00E17BD7">
        <w:rPr>
          <w:rFonts w:cs="Times New Roman"/>
          <w:szCs w:val="24"/>
        </w:rPr>
        <w:t>про</w:t>
      </w:r>
      <w:r w:rsidR="00A3151D">
        <w:rPr>
          <w:rFonts w:cs="Times New Roman"/>
          <w:szCs w:val="24"/>
        </w:rPr>
        <w:t>фицитом</w:t>
      </w:r>
      <w:r>
        <w:rPr>
          <w:rFonts w:cs="Times New Roman"/>
          <w:szCs w:val="24"/>
        </w:rPr>
        <w:t xml:space="preserve"> в размере </w:t>
      </w:r>
      <w:r w:rsidR="00B41CDE">
        <w:rPr>
          <w:rFonts w:cs="Times New Roman"/>
          <w:szCs w:val="24"/>
        </w:rPr>
        <w:t>79,44</w:t>
      </w:r>
      <w:r>
        <w:rPr>
          <w:rFonts w:cs="Times New Roman"/>
          <w:szCs w:val="24"/>
        </w:rPr>
        <w:t xml:space="preserve"> тыс. рублей.</w:t>
      </w:r>
      <w:r w:rsidR="00557825" w:rsidRPr="00557825">
        <w:rPr>
          <w:rFonts w:cs="Times New Roman"/>
          <w:szCs w:val="24"/>
        </w:rPr>
        <w:t xml:space="preserve"> </w:t>
      </w:r>
    </w:p>
    <w:p w:rsidR="00097713" w:rsidRDefault="00097713" w:rsidP="0064007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Муниципальный долг по состоянию на 01.01.201</w:t>
      </w:r>
      <w:r w:rsidR="00AA20E0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года отсутствует, муниципальные гарантии из бюджета </w:t>
      </w:r>
      <w:r w:rsidR="00557825">
        <w:rPr>
          <w:rFonts w:cs="Times New Roman"/>
          <w:szCs w:val="24"/>
        </w:rPr>
        <w:t>поселения</w:t>
      </w:r>
      <w:r w:rsidR="00E17BD7">
        <w:rPr>
          <w:rFonts w:cs="Times New Roman"/>
          <w:szCs w:val="24"/>
        </w:rPr>
        <w:t xml:space="preserve"> не предоставлялись, средства заимствования не привлекались.</w:t>
      </w:r>
    </w:p>
    <w:p w:rsidR="0065661C" w:rsidRDefault="004266D4" w:rsidP="00640071">
      <w:pPr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8</w:t>
      </w:r>
      <w:r w:rsidR="0065661C">
        <w:rPr>
          <w:rFonts w:cs="Times New Roman"/>
          <w:b/>
          <w:szCs w:val="24"/>
        </w:rPr>
        <w:t>. Анализ дебиторской и кредиторской задолженности</w:t>
      </w:r>
    </w:p>
    <w:p w:rsidR="0065661C" w:rsidRPr="008668B0" w:rsidRDefault="0065661C" w:rsidP="0064007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 w:rsidRPr="008668B0">
        <w:rPr>
          <w:rFonts w:cs="Times New Roman"/>
          <w:szCs w:val="24"/>
        </w:rPr>
        <w:t>По данным бюджетного учета и Сведений по дебиторской и кредиторской задолженности (ф. 0503169) по состоянию на 01.01.201</w:t>
      </w:r>
      <w:r w:rsidR="00566F8A" w:rsidRPr="008668B0">
        <w:rPr>
          <w:rFonts w:cs="Times New Roman"/>
          <w:szCs w:val="24"/>
        </w:rPr>
        <w:t>7</w:t>
      </w:r>
      <w:r w:rsidRPr="008668B0">
        <w:rPr>
          <w:rFonts w:cs="Times New Roman"/>
          <w:szCs w:val="24"/>
        </w:rPr>
        <w:t xml:space="preserve"> года сельское поселение </w:t>
      </w:r>
      <w:r w:rsidR="00566F8A" w:rsidRPr="008668B0">
        <w:rPr>
          <w:rFonts w:cs="Times New Roman"/>
          <w:szCs w:val="24"/>
        </w:rPr>
        <w:t xml:space="preserve">имеет </w:t>
      </w:r>
      <w:r w:rsidR="00614597" w:rsidRPr="008668B0">
        <w:rPr>
          <w:rFonts w:cs="Times New Roman"/>
          <w:szCs w:val="24"/>
        </w:rPr>
        <w:t xml:space="preserve"> кредиторск</w:t>
      </w:r>
      <w:r w:rsidR="00566F8A" w:rsidRPr="008668B0">
        <w:rPr>
          <w:rFonts w:cs="Times New Roman"/>
          <w:szCs w:val="24"/>
        </w:rPr>
        <w:t>ую</w:t>
      </w:r>
      <w:r w:rsidR="00614597" w:rsidRPr="008668B0">
        <w:rPr>
          <w:rFonts w:cs="Times New Roman"/>
          <w:szCs w:val="24"/>
        </w:rPr>
        <w:t xml:space="preserve"> задолженност</w:t>
      </w:r>
      <w:r w:rsidR="00566F8A" w:rsidRPr="008668B0">
        <w:rPr>
          <w:rFonts w:cs="Times New Roman"/>
          <w:szCs w:val="24"/>
        </w:rPr>
        <w:t>ь</w:t>
      </w:r>
      <w:r w:rsidR="00614597" w:rsidRPr="008668B0">
        <w:rPr>
          <w:rFonts w:cs="Times New Roman"/>
          <w:szCs w:val="24"/>
        </w:rPr>
        <w:t xml:space="preserve"> </w:t>
      </w:r>
      <w:r w:rsidR="00566F8A" w:rsidRPr="008668B0">
        <w:rPr>
          <w:rFonts w:cs="Times New Roman"/>
          <w:szCs w:val="24"/>
        </w:rPr>
        <w:t xml:space="preserve">в сумме </w:t>
      </w:r>
      <w:r w:rsidR="008668B0" w:rsidRPr="008668B0">
        <w:rPr>
          <w:rFonts w:cs="Times New Roman"/>
          <w:szCs w:val="24"/>
        </w:rPr>
        <w:t>52,17</w:t>
      </w:r>
      <w:r w:rsidR="00566F8A" w:rsidRPr="008668B0">
        <w:rPr>
          <w:rFonts w:cs="Times New Roman"/>
          <w:szCs w:val="24"/>
        </w:rPr>
        <w:t xml:space="preserve"> тыс. рублей, в том числе:</w:t>
      </w:r>
    </w:p>
    <w:p w:rsidR="00566F8A" w:rsidRPr="008668B0" w:rsidRDefault="00566F8A" w:rsidP="0064007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</w:rPr>
      </w:pPr>
      <w:r w:rsidRPr="008668B0">
        <w:rPr>
          <w:rFonts w:cs="Times New Roman"/>
          <w:szCs w:val="24"/>
        </w:rPr>
        <w:t xml:space="preserve">- </w:t>
      </w:r>
      <w:r w:rsidRPr="008668B0">
        <w:rPr>
          <w:rFonts w:cs="Times New Roman"/>
        </w:rPr>
        <w:t xml:space="preserve">ОАО «Ростелеком» в размере </w:t>
      </w:r>
      <w:r w:rsidR="008668B0" w:rsidRPr="008668B0">
        <w:rPr>
          <w:rFonts w:cs="Times New Roman"/>
        </w:rPr>
        <w:t>1,20</w:t>
      </w:r>
      <w:r w:rsidRPr="008668B0">
        <w:rPr>
          <w:rFonts w:cs="Times New Roman"/>
        </w:rPr>
        <w:t xml:space="preserve"> тыс. рублей за услуги связи;</w:t>
      </w:r>
    </w:p>
    <w:p w:rsidR="00566F8A" w:rsidRPr="008668B0" w:rsidRDefault="00566F8A" w:rsidP="0064007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</w:rPr>
      </w:pPr>
      <w:r w:rsidRPr="008668B0">
        <w:rPr>
          <w:rFonts w:cs="Times New Roman"/>
        </w:rPr>
        <w:t>- по коммунальным услугам (</w:t>
      </w:r>
      <w:r w:rsidR="008668B0" w:rsidRPr="008668B0">
        <w:rPr>
          <w:rFonts w:cs="Times New Roman"/>
        </w:rPr>
        <w:t>Калужская сбытовая компания</w:t>
      </w:r>
      <w:r w:rsidRPr="008668B0">
        <w:rPr>
          <w:rFonts w:cs="Times New Roman"/>
        </w:rPr>
        <w:t xml:space="preserve">) в размере </w:t>
      </w:r>
      <w:r w:rsidR="008668B0" w:rsidRPr="008668B0">
        <w:rPr>
          <w:rFonts w:cs="Times New Roman"/>
        </w:rPr>
        <w:t>0,56</w:t>
      </w:r>
      <w:r w:rsidRPr="008668B0">
        <w:rPr>
          <w:rFonts w:cs="Times New Roman"/>
        </w:rPr>
        <w:t xml:space="preserve"> тыс. рублей</w:t>
      </w:r>
    </w:p>
    <w:p w:rsidR="00566F8A" w:rsidRPr="008668B0" w:rsidRDefault="00566F8A" w:rsidP="0064007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</w:rPr>
      </w:pPr>
      <w:r w:rsidRPr="008668B0">
        <w:rPr>
          <w:rFonts w:cs="Times New Roman"/>
        </w:rPr>
        <w:t xml:space="preserve">- </w:t>
      </w:r>
      <w:r w:rsidR="008668B0" w:rsidRPr="008668B0">
        <w:rPr>
          <w:rFonts w:cs="Times New Roman"/>
        </w:rPr>
        <w:t xml:space="preserve">МУЖКП «Болва» </w:t>
      </w:r>
      <w:r w:rsidR="00052332" w:rsidRPr="008668B0">
        <w:rPr>
          <w:rFonts w:cs="Times New Roman"/>
        </w:rPr>
        <w:t xml:space="preserve">по </w:t>
      </w:r>
      <w:r w:rsidRPr="008668B0">
        <w:rPr>
          <w:rFonts w:cs="Times New Roman"/>
        </w:rPr>
        <w:t xml:space="preserve">содержанию имущества в размере </w:t>
      </w:r>
      <w:r w:rsidR="008668B0" w:rsidRPr="008668B0">
        <w:rPr>
          <w:rFonts w:cs="Times New Roman"/>
        </w:rPr>
        <w:t>31,79</w:t>
      </w:r>
      <w:r w:rsidR="004266D4" w:rsidRPr="008668B0">
        <w:rPr>
          <w:rFonts w:cs="Times New Roman"/>
        </w:rPr>
        <w:t xml:space="preserve"> тыс. рублей;</w:t>
      </w:r>
    </w:p>
    <w:p w:rsidR="008668B0" w:rsidRPr="008668B0" w:rsidRDefault="008668B0" w:rsidP="0064007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</w:rPr>
      </w:pPr>
      <w:r w:rsidRPr="008668B0">
        <w:rPr>
          <w:rFonts w:cs="Times New Roman"/>
        </w:rPr>
        <w:t>- ООО «Болва» в размере 9,24</w:t>
      </w:r>
    </w:p>
    <w:p w:rsidR="004266D4" w:rsidRPr="008668B0" w:rsidRDefault="004266D4" w:rsidP="0064007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</w:rPr>
      </w:pPr>
      <w:r w:rsidRPr="008668B0">
        <w:rPr>
          <w:rFonts w:cs="Times New Roman"/>
        </w:rPr>
        <w:t xml:space="preserve">- </w:t>
      </w:r>
      <w:r w:rsidR="008668B0" w:rsidRPr="008668B0">
        <w:rPr>
          <w:rFonts w:cs="Times New Roman"/>
        </w:rPr>
        <w:t>ООО «Алекс плюс» по приобретенному</w:t>
      </w:r>
      <w:r w:rsidR="00052332" w:rsidRPr="008668B0">
        <w:rPr>
          <w:rFonts w:cs="Times New Roman"/>
        </w:rPr>
        <w:t xml:space="preserve"> </w:t>
      </w:r>
      <w:r w:rsidR="008668B0" w:rsidRPr="008668B0">
        <w:rPr>
          <w:rFonts w:cs="Times New Roman"/>
        </w:rPr>
        <w:t>ГМС</w:t>
      </w:r>
      <w:r w:rsidR="00052332" w:rsidRPr="008668B0">
        <w:rPr>
          <w:rFonts w:cs="Times New Roman"/>
        </w:rPr>
        <w:t xml:space="preserve"> в размере </w:t>
      </w:r>
      <w:r w:rsidR="008668B0" w:rsidRPr="008668B0">
        <w:rPr>
          <w:rFonts w:cs="Times New Roman"/>
        </w:rPr>
        <w:t>9,38</w:t>
      </w:r>
      <w:r w:rsidRPr="008668B0">
        <w:rPr>
          <w:rFonts w:cs="Times New Roman"/>
        </w:rPr>
        <w:t xml:space="preserve"> тыс. рублей.</w:t>
      </w:r>
    </w:p>
    <w:p w:rsidR="00B7309E" w:rsidRPr="008668B0" w:rsidRDefault="00B7309E" w:rsidP="0064007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 w:rsidRPr="008668B0">
        <w:rPr>
          <w:rFonts w:cs="Times New Roman"/>
          <w:szCs w:val="24"/>
          <w:lang w:eastAsia="en-US"/>
        </w:rPr>
        <w:t>По состоянию на 01.01.2017 года дебиторской задолженности не имеется.</w:t>
      </w:r>
    </w:p>
    <w:p w:rsidR="004D20FE" w:rsidRDefault="00B7309E" w:rsidP="00640071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8668B0">
        <w:rPr>
          <w:rFonts w:cs="Times New Roman"/>
          <w:szCs w:val="24"/>
          <w:lang w:eastAsia="en-US"/>
        </w:rPr>
        <w:t>Сельское поселение п</w:t>
      </w:r>
      <w:r w:rsidR="002869A1" w:rsidRPr="008668B0">
        <w:rPr>
          <w:rFonts w:cs="Times New Roman"/>
          <w:szCs w:val="24"/>
          <w:lang w:eastAsia="en-US"/>
        </w:rPr>
        <w:t>о состоянию на 01.01.201</w:t>
      </w:r>
      <w:r w:rsidR="006C3208" w:rsidRPr="008668B0">
        <w:rPr>
          <w:rFonts w:cs="Times New Roman"/>
          <w:szCs w:val="24"/>
          <w:lang w:eastAsia="en-US"/>
        </w:rPr>
        <w:t>6</w:t>
      </w:r>
      <w:r w:rsidR="002869A1" w:rsidRPr="008668B0">
        <w:rPr>
          <w:rFonts w:cs="Times New Roman"/>
          <w:szCs w:val="24"/>
          <w:lang w:eastAsia="en-US"/>
        </w:rPr>
        <w:t xml:space="preserve"> года имело кредиторскую задолженность в размере </w:t>
      </w:r>
      <w:r w:rsidRPr="008668B0">
        <w:rPr>
          <w:rFonts w:cs="Times New Roman"/>
          <w:szCs w:val="24"/>
          <w:lang w:eastAsia="en-US"/>
        </w:rPr>
        <w:t>825,01</w:t>
      </w:r>
      <w:r w:rsidR="002869A1" w:rsidRPr="008668B0">
        <w:rPr>
          <w:rFonts w:cs="Times New Roman"/>
          <w:szCs w:val="24"/>
          <w:lang w:eastAsia="en-US"/>
        </w:rPr>
        <w:t xml:space="preserve"> тыс. рублей</w:t>
      </w:r>
      <w:r w:rsidR="004266D4" w:rsidRPr="008668B0">
        <w:rPr>
          <w:rFonts w:cs="Times New Roman"/>
          <w:szCs w:val="24"/>
          <w:lang w:eastAsia="en-US"/>
        </w:rPr>
        <w:t>, в том числе</w:t>
      </w:r>
      <w:r w:rsidR="00052332" w:rsidRPr="008668B0">
        <w:rPr>
          <w:rFonts w:cs="Times New Roman"/>
          <w:szCs w:val="24"/>
          <w:lang w:eastAsia="en-US"/>
        </w:rPr>
        <w:t>:</w:t>
      </w:r>
      <w:r w:rsidR="004266D4" w:rsidRPr="008668B0">
        <w:rPr>
          <w:rFonts w:cs="Times New Roman"/>
          <w:szCs w:val="24"/>
          <w:lang w:eastAsia="en-US"/>
        </w:rPr>
        <w:t xml:space="preserve"> </w:t>
      </w:r>
      <w:r w:rsidR="002869A1" w:rsidRPr="008668B0">
        <w:rPr>
          <w:rFonts w:cs="Times New Roman"/>
          <w:szCs w:val="24"/>
        </w:rPr>
        <w:t xml:space="preserve">за выполненные работы по </w:t>
      </w:r>
      <w:r w:rsidRPr="008668B0">
        <w:rPr>
          <w:rFonts w:cs="Times New Roman"/>
          <w:szCs w:val="24"/>
        </w:rPr>
        <w:t>благоустройству территории сельского поселения</w:t>
      </w:r>
      <w:r w:rsidR="004266D4" w:rsidRPr="008668B0">
        <w:rPr>
          <w:rFonts w:cs="Times New Roman"/>
          <w:szCs w:val="24"/>
        </w:rPr>
        <w:t xml:space="preserve"> </w:t>
      </w:r>
      <w:r w:rsidR="008668B0">
        <w:rPr>
          <w:rFonts w:cs="Times New Roman"/>
          <w:szCs w:val="24"/>
        </w:rPr>
        <w:t>– устройству дорожек из т</w:t>
      </w:r>
      <w:r w:rsidR="004D20FE">
        <w:rPr>
          <w:rFonts w:cs="Times New Roman"/>
          <w:szCs w:val="24"/>
        </w:rPr>
        <w:t xml:space="preserve">ротуарной плитки </w:t>
      </w:r>
      <w:r w:rsidR="004266D4" w:rsidRPr="008668B0">
        <w:rPr>
          <w:rFonts w:cs="Times New Roman"/>
          <w:szCs w:val="24"/>
        </w:rPr>
        <w:t xml:space="preserve">на сумму </w:t>
      </w:r>
      <w:r w:rsidR="008668B0">
        <w:rPr>
          <w:rFonts w:cs="Times New Roman"/>
          <w:szCs w:val="24"/>
        </w:rPr>
        <w:t>720,66</w:t>
      </w:r>
      <w:r w:rsidR="004266D4" w:rsidRPr="008668B0">
        <w:rPr>
          <w:rFonts w:cs="Times New Roman"/>
          <w:szCs w:val="24"/>
        </w:rPr>
        <w:t xml:space="preserve"> тыс. рублей; за ремонт сетей канализации</w:t>
      </w:r>
      <w:r w:rsidR="004266D4">
        <w:rPr>
          <w:rFonts w:ascii="Times New Roman CYR" w:hAnsi="Times New Roman CYR" w:cs="Times New Roman CYR"/>
          <w:szCs w:val="24"/>
        </w:rPr>
        <w:t xml:space="preserve"> на сумму 65,54 тыс. рублей; за паспортизацию дорог на сумму 105,69 тыс. рублей</w:t>
      </w:r>
      <w:r w:rsidR="002869A1">
        <w:rPr>
          <w:rFonts w:ascii="Times New Roman CYR" w:hAnsi="Times New Roman CYR" w:cs="Times New Roman CYR"/>
          <w:szCs w:val="24"/>
        </w:rPr>
        <w:t xml:space="preserve">. Оплата образовавшейся </w:t>
      </w:r>
      <w:r w:rsidR="002869A1">
        <w:rPr>
          <w:rFonts w:cs="Times New Roman"/>
          <w:szCs w:val="24"/>
          <w:lang w:eastAsia="en-US"/>
        </w:rPr>
        <w:t xml:space="preserve">кредиторской задолженности </w:t>
      </w:r>
      <w:r w:rsidR="00C12A83">
        <w:rPr>
          <w:rFonts w:cs="Times New Roman"/>
          <w:szCs w:val="24"/>
          <w:lang w:eastAsia="en-US"/>
        </w:rPr>
        <w:t xml:space="preserve">по устройству дорожек </w:t>
      </w:r>
      <w:r w:rsidR="002869A1">
        <w:rPr>
          <w:rFonts w:cs="Times New Roman"/>
          <w:szCs w:val="24"/>
          <w:lang w:eastAsia="en-US"/>
        </w:rPr>
        <w:t xml:space="preserve">была произведена </w:t>
      </w:r>
      <w:r w:rsidR="00EB34C7">
        <w:rPr>
          <w:rFonts w:cs="Times New Roman"/>
          <w:szCs w:val="24"/>
          <w:lang w:eastAsia="en-US"/>
        </w:rPr>
        <w:t xml:space="preserve">за счет </w:t>
      </w:r>
      <w:bookmarkEnd w:id="1"/>
      <w:r w:rsidR="004D20FE">
        <w:rPr>
          <w:rFonts w:ascii="Times New Roman CYR" w:hAnsi="Times New Roman CYR" w:cs="Times New Roman CYR"/>
          <w:szCs w:val="24"/>
        </w:rPr>
        <w:t>средств полученного гранта из областного бюджета за звание «Самое благоустроенное муниципальное образование Калужской области»</w:t>
      </w:r>
      <w:r w:rsidR="005D150B">
        <w:rPr>
          <w:rFonts w:ascii="Times New Roman CYR" w:hAnsi="Times New Roman CYR" w:cs="Times New Roman CYR"/>
          <w:szCs w:val="24"/>
        </w:rPr>
        <w:t>.</w:t>
      </w:r>
      <w:r w:rsidR="004D20FE">
        <w:rPr>
          <w:rFonts w:ascii="Times New Roman CYR" w:hAnsi="Times New Roman CYR" w:cs="Times New Roman CYR"/>
          <w:szCs w:val="24"/>
        </w:rPr>
        <w:t xml:space="preserve"> </w:t>
      </w:r>
    </w:p>
    <w:p w:rsidR="00097713" w:rsidRDefault="004266D4" w:rsidP="00640071">
      <w:pPr>
        <w:shd w:val="clear" w:color="auto" w:fill="FFFFFF"/>
        <w:autoSpaceDE w:val="0"/>
        <w:autoSpaceDN w:val="0"/>
        <w:adjustRightInd w:val="0"/>
        <w:spacing w:before="120" w:after="120" w:line="264" w:lineRule="auto"/>
        <w:ind w:firstLine="709"/>
        <w:jc w:val="both"/>
        <w:rPr>
          <w:rFonts w:eastAsia="Calibri" w:cs="Times New Roman"/>
          <w:b/>
          <w:szCs w:val="24"/>
          <w:lang w:eastAsia="en-US"/>
        </w:rPr>
      </w:pPr>
      <w:r>
        <w:rPr>
          <w:rFonts w:eastAsia="Calibri" w:cs="Times New Roman"/>
          <w:b/>
          <w:szCs w:val="24"/>
          <w:lang w:eastAsia="en-US"/>
        </w:rPr>
        <w:t>9</w:t>
      </w:r>
      <w:r w:rsidR="00097713">
        <w:rPr>
          <w:rFonts w:eastAsia="Calibri" w:cs="Times New Roman"/>
          <w:b/>
          <w:szCs w:val="24"/>
          <w:lang w:eastAsia="en-US"/>
        </w:rPr>
        <w:t>. Проверка достоверности отчетности об исполнении бюджета</w:t>
      </w:r>
    </w:p>
    <w:p w:rsidR="00097713" w:rsidRPr="00981829" w:rsidRDefault="00097713" w:rsidP="00392A17">
      <w:pPr>
        <w:spacing w:after="0" w:line="264" w:lineRule="auto"/>
        <w:ind w:firstLine="709"/>
        <w:jc w:val="both"/>
        <w:rPr>
          <w:rFonts w:eastAsia="Calibri" w:cs="Times New Roman"/>
          <w:szCs w:val="24"/>
          <w:lang w:eastAsia="en-US"/>
        </w:rPr>
      </w:pPr>
      <w:r w:rsidRPr="00981829">
        <w:rPr>
          <w:rFonts w:eastAsia="Calibri" w:cs="Times New Roman"/>
          <w:szCs w:val="24"/>
          <w:lang w:eastAsia="en-US"/>
        </w:rPr>
        <w:t>Бюджетная отчетность за 201</w:t>
      </w:r>
      <w:r w:rsidR="004266D4">
        <w:rPr>
          <w:rFonts w:eastAsia="Calibri" w:cs="Times New Roman"/>
          <w:szCs w:val="24"/>
          <w:lang w:eastAsia="en-US"/>
        </w:rPr>
        <w:t>6</w:t>
      </w:r>
      <w:r w:rsidRPr="00981829">
        <w:rPr>
          <w:rFonts w:eastAsia="Calibri" w:cs="Times New Roman"/>
          <w:szCs w:val="24"/>
          <w:lang w:eastAsia="en-US"/>
        </w:rPr>
        <w:t xml:space="preserve"> год представлена сельским поселением в объеме, предусмотренным пунктом 11 Инструкции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Минфина РФ от 28.12.2011 № 191н (далее – Инструкция № 191н).</w:t>
      </w:r>
    </w:p>
    <w:p w:rsidR="003C1386" w:rsidRPr="00981829" w:rsidRDefault="003C1386" w:rsidP="00392A17">
      <w:pPr>
        <w:widowControl w:val="0"/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981829">
        <w:rPr>
          <w:rFonts w:ascii="Times New Roman CYR" w:hAnsi="Times New Roman CYR" w:cs="Times New Roman CYR"/>
          <w:szCs w:val="24"/>
        </w:rPr>
        <w:t xml:space="preserve">При анализе кассовых расходов, отраженных в годовой бюджетной отчетности ф. 0503127 «Отчет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</w:t>
      </w:r>
      <w:r w:rsidRPr="00981829">
        <w:rPr>
          <w:rFonts w:ascii="Times New Roman CYR" w:hAnsi="Times New Roman CYR" w:cs="Times New Roman CYR"/>
          <w:szCs w:val="24"/>
        </w:rPr>
        <w:lastRenderedPageBreak/>
        <w:t xml:space="preserve">дефицита бюджета, главного администратора, администратора доходов бюджета» и </w:t>
      </w:r>
      <w:r w:rsidR="00AA2B0E" w:rsidRPr="00981829">
        <w:rPr>
          <w:rFonts w:ascii="Times New Roman CYR" w:hAnsi="Times New Roman CYR" w:cs="Times New Roman CYR"/>
          <w:szCs w:val="24"/>
        </w:rPr>
        <w:t>расходов, отраженных в проекте решения Отчета о</w:t>
      </w:r>
      <w:r w:rsidR="00F90AA0" w:rsidRPr="00981829">
        <w:rPr>
          <w:rFonts w:ascii="Times New Roman CYR" w:hAnsi="Times New Roman CYR" w:cs="Times New Roman CYR"/>
          <w:szCs w:val="24"/>
        </w:rPr>
        <w:t xml:space="preserve">б исполнении бюджета, </w:t>
      </w:r>
      <w:r w:rsidR="006C3208">
        <w:rPr>
          <w:rFonts w:ascii="Times New Roman CYR" w:hAnsi="Times New Roman CYR" w:cs="Times New Roman CYR"/>
          <w:szCs w:val="24"/>
        </w:rPr>
        <w:t>отклонений</w:t>
      </w:r>
      <w:r w:rsidRPr="00981829">
        <w:rPr>
          <w:rFonts w:ascii="Times New Roman CYR" w:hAnsi="Times New Roman CYR" w:cs="Times New Roman CYR"/>
          <w:szCs w:val="24"/>
        </w:rPr>
        <w:t xml:space="preserve"> </w:t>
      </w:r>
      <w:r w:rsidR="00AA2B0E" w:rsidRPr="00981829">
        <w:rPr>
          <w:rFonts w:ascii="Times New Roman CYR" w:hAnsi="Times New Roman CYR" w:cs="Times New Roman CYR"/>
          <w:szCs w:val="24"/>
        </w:rPr>
        <w:t xml:space="preserve">не </w:t>
      </w:r>
      <w:r w:rsidRPr="00981829">
        <w:rPr>
          <w:rFonts w:ascii="Times New Roman CYR" w:hAnsi="Times New Roman CYR" w:cs="Times New Roman CYR"/>
          <w:szCs w:val="24"/>
        </w:rPr>
        <w:t xml:space="preserve">установлено. </w:t>
      </w:r>
    </w:p>
    <w:p w:rsidR="004A4BDC" w:rsidRDefault="004A4BDC" w:rsidP="00392A17">
      <w:pPr>
        <w:shd w:val="clear" w:color="auto" w:fill="FFFFFF"/>
        <w:spacing w:after="0" w:line="264" w:lineRule="auto"/>
        <w:ind w:firstLine="709"/>
        <w:jc w:val="both"/>
        <w:rPr>
          <w:rFonts w:eastAsia="Times New Roman" w:cs="Times New Roman"/>
          <w:color w:val="000000"/>
          <w:szCs w:val="24"/>
        </w:rPr>
      </w:pPr>
      <w:r w:rsidRPr="00981829">
        <w:rPr>
          <w:rFonts w:eastAsia="Times New Roman" w:cs="Times New Roman"/>
          <w:color w:val="000000"/>
          <w:szCs w:val="24"/>
        </w:rPr>
        <w:t>Данные об остатках основных средств и материальных запасах на начало и конец отчетного 201</w:t>
      </w:r>
      <w:r w:rsidR="004266D4">
        <w:rPr>
          <w:rFonts w:eastAsia="Times New Roman" w:cs="Times New Roman"/>
          <w:color w:val="000000"/>
          <w:szCs w:val="24"/>
        </w:rPr>
        <w:t>6</w:t>
      </w:r>
      <w:r w:rsidRPr="00981829">
        <w:rPr>
          <w:rFonts w:eastAsia="Times New Roman" w:cs="Times New Roman"/>
          <w:color w:val="000000"/>
          <w:szCs w:val="24"/>
        </w:rPr>
        <w:t xml:space="preserve"> года, отраженные в сведениях о движении нефинансовых активов (ф. 0503168) соответствуют показателям Баланса (ф. 0503130) отражающим стоимость основных средств и материальных запасов.</w:t>
      </w:r>
    </w:p>
    <w:p w:rsidR="00B41CDE" w:rsidRDefault="00B7309E" w:rsidP="00392A17">
      <w:pPr>
        <w:spacing w:after="0" w:line="264" w:lineRule="auto"/>
        <w:ind w:firstLine="709"/>
        <w:jc w:val="both"/>
      </w:pPr>
      <w:r>
        <w:rPr>
          <w:rFonts w:cs="Times New Roman"/>
          <w:szCs w:val="24"/>
        </w:rPr>
        <w:t>А</w:t>
      </w:r>
      <w:r w:rsidR="00B41CDE">
        <w:rPr>
          <w:rFonts w:cs="Times New Roman"/>
          <w:szCs w:val="24"/>
        </w:rPr>
        <w:t>дминистраци</w:t>
      </w:r>
      <w:r w:rsidR="00213021">
        <w:rPr>
          <w:rFonts w:cs="Times New Roman"/>
          <w:szCs w:val="24"/>
        </w:rPr>
        <w:t>я</w:t>
      </w:r>
      <w:r w:rsidR="00B41CDE">
        <w:rPr>
          <w:rFonts w:cs="Times New Roman"/>
          <w:szCs w:val="24"/>
        </w:rPr>
        <w:t xml:space="preserve"> сельского поселения на забалансовом счете 02 «Материальные ценности, принятые на хранение» учитыва</w:t>
      </w:r>
      <w:r w:rsidR="00213021">
        <w:rPr>
          <w:rFonts w:cs="Times New Roman"/>
          <w:szCs w:val="24"/>
        </w:rPr>
        <w:t>ет</w:t>
      </w:r>
      <w:r w:rsidR="00B41CDE">
        <w:rPr>
          <w:rFonts w:cs="Times New Roman"/>
          <w:szCs w:val="24"/>
        </w:rPr>
        <w:t xml:space="preserve"> материальные ценности на сумму 97,46 тыс. рублей</w:t>
      </w:r>
      <w:r w:rsidR="00213021">
        <w:rPr>
          <w:rFonts w:cs="Times New Roman"/>
          <w:szCs w:val="24"/>
        </w:rPr>
        <w:t xml:space="preserve"> (бухгалтерская справка от 31.12.2011 № 00000003)</w:t>
      </w:r>
      <w:r w:rsidR="00B41CDE">
        <w:rPr>
          <w:rFonts w:cs="Times New Roman"/>
          <w:szCs w:val="24"/>
        </w:rPr>
        <w:t>, в том числе</w:t>
      </w:r>
      <w:r w:rsidR="00B41CDE">
        <w:t>:</w:t>
      </w:r>
    </w:p>
    <w:p w:rsidR="00B41CDE" w:rsidRDefault="00B41CDE" w:rsidP="00392A17">
      <w:pPr>
        <w:spacing w:after="0" w:line="264" w:lineRule="auto"/>
        <w:ind w:firstLine="709"/>
        <w:jc w:val="both"/>
      </w:pPr>
      <w:r>
        <w:t>- бордюр тротуарный в количестве 222 шт. на сумму 42,10 тыс. рублей;</w:t>
      </w:r>
    </w:p>
    <w:p w:rsidR="00B41CDE" w:rsidRDefault="00B41CDE" w:rsidP="00392A17">
      <w:pPr>
        <w:spacing w:after="0" w:line="264" w:lineRule="auto"/>
        <w:ind w:firstLine="709"/>
        <w:jc w:val="both"/>
      </w:pPr>
      <w:r>
        <w:t xml:space="preserve">- плитка тротуарная «Кирпичик» в количестве 114 кв.м. на сумму 55,36 тыс. рублей. </w:t>
      </w:r>
    </w:p>
    <w:p w:rsidR="00B41CDE" w:rsidRPr="00D34A3B" w:rsidRDefault="00B41CDE" w:rsidP="00392A1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t xml:space="preserve">Данные материальные ценности, принятые на ответственное хранение </w:t>
      </w:r>
      <w:r w:rsidRPr="001A05B3">
        <w:t>были использованы при проведении работ</w:t>
      </w:r>
      <w:r>
        <w:t xml:space="preserve"> </w:t>
      </w:r>
      <w:r w:rsidRPr="001A05B3">
        <w:t>по благоустройству</w:t>
      </w:r>
      <w:r>
        <w:t xml:space="preserve"> </w:t>
      </w:r>
      <w:r w:rsidRPr="00D34A3B">
        <w:t>мест захоронений павших в годы Великой Отечественной войны</w:t>
      </w:r>
      <w:r>
        <w:t>.</w:t>
      </w:r>
    </w:p>
    <w:p w:rsidR="0065661C" w:rsidRPr="002E6C0B" w:rsidRDefault="00052332" w:rsidP="00392A17">
      <w:pPr>
        <w:shd w:val="clear" w:color="auto" w:fill="FFFFFF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 xml:space="preserve">В нарушение Инструкции </w:t>
      </w:r>
      <w:r w:rsidRPr="00981829">
        <w:rPr>
          <w:rFonts w:eastAsia="Calibri" w:cs="Times New Roman"/>
          <w:szCs w:val="24"/>
          <w:lang w:eastAsia="en-US"/>
        </w:rPr>
        <w:t>о порядке составления и представления годовой, квартальной и месячной отчетности об исполнении бюджетов бюджетной системы РФ</w:t>
      </w:r>
      <w:r w:rsidRPr="002E6C0B">
        <w:rPr>
          <w:rFonts w:ascii="Times New Roman CYR" w:hAnsi="Times New Roman CYR" w:cs="Times New Roman CYR"/>
          <w:szCs w:val="24"/>
        </w:rPr>
        <w:t xml:space="preserve"> </w:t>
      </w:r>
      <w:r>
        <w:rPr>
          <w:rFonts w:ascii="Times New Roman CYR" w:hAnsi="Times New Roman CYR" w:cs="Times New Roman CYR"/>
          <w:szCs w:val="24"/>
        </w:rPr>
        <w:t xml:space="preserve">от 28.12.2010 № </w:t>
      </w:r>
      <w:r w:rsidR="00744FEE">
        <w:rPr>
          <w:rFonts w:ascii="Times New Roman CYR" w:hAnsi="Times New Roman CYR" w:cs="Times New Roman CYR"/>
          <w:szCs w:val="24"/>
        </w:rPr>
        <w:t xml:space="preserve">191н </w:t>
      </w:r>
      <w:r w:rsidR="0065661C" w:rsidRPr="002E6C0B">
        <w:rPr>
          <w:rFonts w:ascii="Times New Roman CYR" w:hAnsi="Times New Roman CYR" w:cs="Times New Roman CYR"/>
          <w:szCs w:val="24"/>
        </w:rPr>
        <w:t>в приложении к пояснительной записке не заполнены таблицы: № 2</w:t>
      </w:r>
      <w:r>
        <w:rPr>
          <w:rFonts w:ascii="Times New Roman CYR" w:hAnsi="Times New Roman CYR" w:cs="Times New Roman CYR"/>
          <w:szCs w:val="24"/>
        </w:rPr>
        <w:t xml:space="preserve"> «Сведения о мерах по повышению эффективности расходования бюджетных средств»</w:t>
      </w:r>
      <w:r w:rsidR="0065661C" w:rsidRPr="002E6C0B">
        <w:rPr>
          <w:rFonts w:ascii="Times New Roman CYR" w:hAnsi="Times New Roman CYR" w:cs="Times New Roman CYR"/>
          <w:szCs w:val="24"/>
        </w:rPr>
        <w:t>,</w:t>
      </w:r>
      <w:r>
        <w:rPr>
          <w:rFonts w:ascii="Times New Roman CYR" w:hAnsi="Times New Roman CYR" w:cs="Times New Roman CYR"/>
          <w:szCs w:val="24"/>
        </w:rPr>
        <w:t xml:space="preserve"> №</w:t>
      </w:r>
      <w:r w:rsidR="0065661C" w:rsidRPr="002E6C0B">
        <w:rPr>
          <w:rFonts w:ascii="Times New Roman CYR" w:hAnsi="Times New Roman CYR" w:cs="Times New Roman CYR"/>
          <w:szCs w:val="24"/>
        </w:rPr>
        <w:t>3</w:t>
      </w:r>
      <w:r>
        <w:rPr>
          <w:rFonts w:ascii="Times New Roman CYR" w:hAnsi="Times New Roman CYR" w:cs="Times New Roman CYR"/>
          <w:szCs w:val="24"/>
        </w:rPr>
        <w:t xml:space="preserve"> «Сведения об исполнении текстовых частей решения о бюджете», № </w:t>
      </w:r>
      <w:r w:rsidR="005D150B">
        <w:rPr>
          <w:rFonts w:ascii="Times New Roman CYR" w:hAnsi="Times New Roman CYR" w:cs="Times New Roman CYR"/>
          <w:szCs w:val="24"/>
        </w:rPr>
        <w:t>7</w:t>
      </w:r>
      <w:r>
        <w:rPr>
          <w:rFonts w:ascii="Times New Roman CYR" w:hAnsi="Times New Roman CYR" w:cs="Times New Roman CYR"/>
          <w:szCs w:val="24"/>
        </w:rPr>
        <w:t xml:space="preserve"> «Сведения о </w:t>
      </w:r>
      <w:r w:rsidR="005D150B">
        <w:rPr>
          <w:rFonts w:ascii="Times New Roman CYR" w:hAnsi="Times New Roman CYR" w:cs="Times New Roman CYR"/>
          <w:szCs w:val="24"/>
        </w:rPr>
        <w:t>результатах внешнего государственного (муниципального) финансового контроля</w:t>
      </w:r>
      <w:r>
        <w:rPr>
          <w:rFonts w:ascii="Times New Roman CYR" w:hAnsi="Times New Roman CYR" w:cs="Times New Roman CYR"/>
          <w:szCs w:val="24"/>
        </w:rPr>
        <w:t>»</w:t>
      </w:r>
      <w:r w:rsidR="005D150B">
        <w:rPr>
          <w:rFonts w:ascii="Times New Roman CYR" w:hAnsi="Times New Roman CYR" w:cs="Times New Roman CYR"/>
          <w:szCs w:val="24"/>
        </w:rPr>
        <w:t>.</w:t>
      </w:r>
    </w:p>
    <w:p w:rsidR="00097713" w:rsidRDefault="00097713" w:rsidP="003309A7">
      <w:pPr>
        <w:pStyle w:val="a3"/>
        <w:spacing w:before="120"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Выводы</w:t>
      </w:r>
      <w:r w:rsidR="006C3208">
        <w:rPr>
          <w:rFonts w:ascii="Times New Roman" w:eastAsia="Times New Roman" w:hAnsi="Times New Roman" w:cs="Times New Roman"/>
          <w:b/>
          <w:sz w:val="24"/>
          <w:szCs w:val="24"/>
        </w:rPr>
        <w:t xml:space="preserve"> и предложения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A86A84" w:rsidRPr="00A86A84" w:rsidRDefault="00A86A84" w:rsidP="00392A17">
      <w:pPr>
        <w:pStyle w:val="a3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6A84">
        <w:rPr>
          <w:rFonts w:ascii="Times New Roman" w:eastAsia="Times New Roman" w:hAnsi="Times New Roman" w:cs="Times New Roman"/>
          <w:sz w:val="24"/>
          <w:szCs w:val="24"/>
        </w:rPr>
        <w:t>Отчет об исполнении бюджета сельского поселения дл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A86A84">
        <w:rPr>
          <w:rFonts w:ascii="Times New Roman" w:eastAsia="Times New Roman" w:hAnsi="Times New Roman" w:cs="Times New Roman"/>
          <w:sz w:val="24"/>
          <w:szCs w:val="24"/>
        </w:rPr>
        <w:t>подг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86A84">
        <w:rPr>
          <w:rFonts w:ascii="Times New Roman" w:eastAsia="Times New Roman" w:hAnsi="Times New Roman" w:cs="Times New Roman"/>
          <w:sz w:val="24"/>
          <w:szCs w:val="24"/>
        </w:rPr>
        <w:t xml:space="preserve">товки заключения представлен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392A17">
        <w:rPr>
          <w:rFonts w:ascii="Times New Roman" w:eastAsia="Times New Roman" w:hAnsi="Times New Roman" w:cs="Times New Roman"/>
          <w:sz w:val="24"/>
          <w:szCs w:val="24"/>
        </w:rPr>
        <w:t>контрольно-счетную палату</w:t>
      </w:r>
      <w:r w:rsidRPr="00A86A84">
        <w:rPr>
          <w:rFonts w:ascii="Times New Roman" w:eastAsia="Times New Roman" w:hAnsi="Times New Roman" w:cs="Times New Roman"/>
          <w:sz w:val="24"/>
          <w:szCs w:val="24"/>
        </w:rPr>
        <w:t xml:space="preserve"> без нар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A86A84">
        <w:rPr>
          <w:rFonts w:ascii="Times New Roman" w:eastAsia="Times New Roman" w:hAnsi="Times New Roman" w:cs="Times New Roman"/>
          <w:sz w:val="24"/>
          <w:szCs w:val="24"/>
        </w:rPr>
        <w:t>шения сроков</w:t>
      </w:r>
      <w:r w:rsidR="00392A1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A86A84">
        <w:rPr>
          <w:rFonts w:ascii="Times New Roman" w:eastAsia="Times New Roman" w:hAnsi="Times New Roman" w:cs="Times New Roman"/>
          <w:sz w:val="24"/>
          <w:szCs w:val="24"/>
        </w:rPr>
        <w:t xml:space="preserve"> установленных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Положением о бюджетном процессе</w:t>
      </w:r>
      <w:r w:rsidR="00392A1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97713" w:rsidRPr="00BF1F74" w:rsidRDefault="00097713" w:rsidP="00392A17">
      <w:pPr>
        <w:pStyle w:val="a3"/>
        <w:spacing w:line="264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1F74">
        <w:rPr>
          <w:rFonts w:ascii="Times New Roman" w:eastAsia="Times New Roman" w:hAnsi="Times New Roman" w:cs="Times New Roman"/>
          <w:sz w:val="24"/>
          <w:szCs w:val="24"/>
        </w:rPr>
        <w:t>Отчет об исполнении бюджета за 201</w:t>
      </w:r>
      <w:r w:rsidR="00744FEE" w:rsidRPr="00BF1F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1F74">
        <w:rPr>
          <w:rFonts w:ascii="Times New Roman" w:eastAsia="Times New Roman" w:hAnsi="Times New Roman" w:cs="Times New Roman"/>
          <w:sz w:val="24"/>
          <w:szCs w:val="24"/>
        </w:rPr>
        <w:t xml:space="preserve"> год, представлен в форме проекта решения «Об исполнении бюджета сельского поселения </w:t>
      </w:r>
      <w:r w:rsidR="005D150B" w:rsidRPr="00BF1F74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D150B">
        <w:rPr>
          <w:rFonts w:ascii="Times New Roman" w:hAnsi="Times New Roman" w:cs="Times New Roman"/>
          <w:sz w:val="24"/>
          <w:szCs w:val="24"/>
        </w:rPr>
        <w:t>Деревня Игнатовка</w:t>
      </w:r>
      <w:r w:rsidRPr="00BF1F74">
        <w:rPr>
          <w:rFonts w:ascii="Times New Roman" w:eastAsia="Times New Roman" w:hAnsi="Times New Roman" w:cs="Times New Roman"/>
          <w:sz w:val="24"/>
          <w:szCs w:val="24"/>
        </w:rPr>
        <w:t>» за 201</w:t>
      </w:r>
      <w:r w:rsidR="00744FEE" w:rsidRPr="00BF1F74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BF1F74">
        <w:rPr>
          <w:rFonts w:ascii="Times New Roman" w:eastAsia="Times New Roman" w:hAnsi="Times New Roman" w:cs="Times New Roman"/>
          <w:sz w:val="24"/>
          <w:szCs w:val="24"/>
        </w:rPr>
        <w:t xml:space="preserve"> год» </w:t>
      </w:r>
      <w:r w:rsidR="00BF1F74" w:rsidRPr="00BF1F74">
        <w:rPr>
          <w:rFonts w:ascii="Times New Roman" w:hAnsi="Times New Roman" w:cs="Times New Roman"/>
          <w:sz w:val="24"/>
          <w:szCs w:val="24"/>
        </w:rPr>
        <w:t>и содержит данные об исполнении бюджета по доходам, расходам и источникам финансирования дефицита бюджета в соответствии с бюджетной классификацией РФ.</w:t>
      </w:r>
    </w:p>
    <w:p w:rsidR="00141910" w:rsidRPr="00BF1F74" w:rsidRDefault="00097713" w:rsidP="00392A1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BF1F74">
        <w:rPr>
          <w:rFonts w:cs="Times New Roman"/>
          <w:szCs w:val="24"/>
        </w:rPr>
        <w:t>Бюджет сельского поселения за 201</w:t>
      </w:r>
      <w:r w:rsidR="00AB7BB2" w:rsidRPr="00BF1F74">
        <w:rPr>
          <w:rFonts w:cs="Times New Roman"/>
          <w:szCs w:val="24"/>
        </w:rPr>
        <w:t>6</w:t>
      </w:r>
      <w:r w:rsidRPr="00BF1F74">
        <w:rPr>
          <w:rFonts w:cs="Times New Roman"/>
          <w:szCs w:val="24"/>
        </w:rPr>
        <w:t xml:space="preserve"> год исполнен по доходам в сумме </w:t>
      </w:r>
      <w:r w:rsidR="005D150B">
        <w:rPr>
          <w:rFonts w:cs="Times New Roman"/>
          <w:i/>
          <w:szCs w:val="24"/>
        </w:rPr>
        <w:t>6 264,87</w:t>
      </w:r>
      <w:r w:rsidR="000C1D4B" w:rsidRPr="00BF1F74">
        <w:rPr>
          <w:rFonts w:cs="Times New Roman"/>
          <w:i/>
          <w:szCs w:val="24"/>
        </w:rPr>
        <w:t xml:space="preserve"> </w:t>
      </w:r>
      <w:r w:rsidRPr="00BF1F74">
        <w:rPr>
          <w:rFonts w:cs="Times New Roman"/>
          <w:i/>
          <w:szCs w:val="24"/>
        </w:rPr>
        <w:t>тыс. рублей</w:t>
      </w:r>
      <w:r w:rsidRPr="00BF1F74">
        <w:rPr>
          <w:rFonts w:cs="Times New Roman"/>
          <w:szCs w:val="24"/>
        </w:rPr>
        <w:t xml:space="preserve"> и по расходам </w:t>
      </w:r>
      <w:r w:rsidR="00FF048F" w:rsidRPr="00BF1F74">
        <w:rPr>
          <w:rFonts w:cs="Times New Roman"/>
          <w:szCs w:val="24"/>
        </w:rPr>
        <w:t xml:space="preserve">в сумме </w:t>
      </w:r>
      <w:r w:rsidR="005D150B">
        <w:rPr>
          <w:rFonts w:cs="Times New Roman"/>
          <w:i/>
          <w:szCs w:val="24"/>
        </w:rPr>
        <w:t>6 185,43</w:t>
      </w:r>
      <w:r w:rsidRPr="00BF1F74">
        <w:rPr>
          <w:rFonts w:cs="Times New Roman"/>
          <w:i/>
          <w:szCs w:val="24"/>
        </w:rPr>
        <w:t xml:space="preserve"> тыс. рублей</w:t>
      </w:r>
      <w:r w:rsidR="005517ED" w:rsidRPr="00BF1F74">
        <w:rPr>
          <w:rFonts w:cs="Times New Roman"/>
          <w:szCs w:val="24"/>
        </w:rPr>
        <w:t xml:space="preserve"> и с превышением </w:t>
      </w:r>
      <w:r w:rsidR="00AB7BB2" w:rsidRPr="00BF1F74">
        <w:rPr>
          <w:rFonts w:cs="Times New Roman"/>
          <w:szCs w:val="24"/>
        </w:rPr>
        <w:t xml:space="preserve">доходов над </w:t>
      </w:r>
      <w:r w:rsidR="005517ED" w:rsidRPr="00BF1F74">
        <w:rPr>
          <w:rFonts w:cs="Times New Roman"/>
          <w:szCs w:val="24"/>
        </w:rPr>
        <w:t>расход</w:t>
      </w:r>
      <w:r w:rsidR="00F90AA0" w:rsidRPr="00BF1F74">
        <w:rPr>
          <w:rFonts w:cs="Times New Roman"/>
          <w:szCs w:val="24"/>
        </w:rPr>
        <w:t>ами</w:t>
      </w:r>
      <w:r w:rsidR="005517ED" w:rsidRPr="00BF1F74">
        <w:rPr>
          <w:rFonts w:cs="Times New Roman"/>
          <w:szCs w:val="24"/>
        </w:rPr>
        <w:t xml:space="preserve"> в сумме </w:t>
      </w:r>
      <w:r w:rsidR="005D150B">
        <w:rPr>
          <w:rFonts w:cs="Times New Roman"/>
          <w:i/>
          <w:szCs w:val="24"/>
        </w:rPr>
        <w:t>79,44</w:t>
      </w:r>
      <w:r w:rsidR="005517ED" w:rsidRPr="00BF1F74">
        <w:rPr>
          <w:rFonts w:cs="Times New Roman"/>
          <w:i/>
          <w:szCs w:val="24"/>
        </w:rPr>
        <w:t xml:space="preserve"> тыс. рублей</w:t>
      </w:r>
      <w:r w:rsidR="005517ED" w:rsidRPr="00BF1F74">
        <w:rPr>
          <w:rFonts w:cs="Times New Roman"/>
          <w:szCs w:val="24"/>
        </w:rPr>
        <w:t xml:space="preserve"> (</w:t>
      </w:r>
      <w:r w:rsidR="00AB7BB2" w:rsidRPr="00BF1F74">
        <w:rPr>
          <w:rFonts w:cs="Times New Roman"/>
          <w:i/>
          <w:szCs w:val="24"/>
        </w:rPr>
        <w:t>про</w:t>
      </w:r>
      <w:r w:rsidR="005517ED" w:rsidRPr="00BF1F74">
        <w:rPr>
          <w:rFonts w:cs="Times New Roman"/>
          <w:i/>
          <w:szCs w:val="24"/>
        </w:rPr>
        <w:t>фицит</w:t>
      </w:r>
      <w:r w:rsidR="005517ED" w:rsidRPr="00BF1F74">
        <w:rPr>
          <w:rFonts w:cs="Times New Roman"/>
          <w:szCs w:val="24"/>
        </w:rPr>
        <w:t>)</w:t>
      </w:r>
      <w:r w:rsidRPr="00BF1F74">
        <w:rPr>
          <w:rFonts w:cs="Times New Roman"/>
          <w:szCs w:val="24"/>
        </w:rPr>
        <w:t xml:space="preserve">. </w:t>
      </w:r>
    </w:p>
    <w:p w:rsidR="00097713" w:rsidRPr="00BD25DF" w:rsidRDefault="00141910" w:rsidP="00392A1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BF1F74">
        <w:rPr>
          <w:rFonts w:cs="Times New Roman"/>
          <w:szCs w:val="24"/>
        </w:rPr>
        <w:t>Налоговые и неналоговые</w:t>
      </w:r>
      <w:r w:rsidR="00097713" w:rsidRPr="00BF1F74">
        <w:rPr>
          <w:rFonts w:cs="Times New Roman"/>
          <w:szCs w:val="24"/>
        </w:rPr>
        <w:t xml:space="preserve"> доходы исполнены в сумме </w:t>
      </w:r>
      <w:r w:rsidR="005D150B">
        <w:rPr>
          <w:rFonts w:cs="Times New Roman"/>
          <w:i/>
          <w:szCs w:val="24"/>
        </w:rPr>
        <w:t>862,34</w:t>
      </w:r>
      <w:r w:rsidRPr="00BF1F74">
        <w:rPr>
          <w:rFonts w:cs="Times New Roman"/>
          <w:i/>
          <w:szCs w:val="24"/>
        </w:rPr>
        <w:t xml:space="preserve"> </w:t>
      </w:r>
      <w:r w:rsidR="00097713" w:rsidRPr="00BF1F74">
        <w:rPr>
          <w:rFonts w:cs="Times New Roman"/>
          <w:i/>
          <w:szCs w:val="24"/>
        </w:rPr>
        <w:t>тыс. рублей</w:t>
      </w:r>
      <w:r w:rsidR="005D150B">
        <w:rPr>
          <w:rFonts w:cs="Times New Roman"/>
          <w:szCs w:val="24"/>
        </w:rPr>
        <w:t>, или на 105,2</w:t>
      </w:r>
      <w:r w:rsidRPr="00BF1F74">
        <w:rPr>
          <w:rFonts w:cs="Times New Roman"/>
          <w:szCs w:val="24"/>
        </w:rPr>
        <w:t>% годовых бюджетных назначений</w:t>
      </w:r>
      <w:r w:rsidR="00097713" w:rsidRPr="00BF1F74">
        <w:rPr>
          <w:rFonts w:cs="Times New Roman"/>
          <w:szCs w:val="24"/>
        </w:rPr>
        <w:t>.</w:t>
      </w:r>
      <w:r w:rsidRPr="00BF1F74">
        <w:rPr>
          <w:rFonts w:cs="Times New Roman"/>
          <w:szCs w:val="24"/>
        </w:rPr>
        <w:t xml:space="preserve"> По сравнению с 2015 годом поступление доходов увеличилось на </w:t>
      </w:r>
      <w:r w:rsidR="005D150B">
        <w:rPr>
          <w:rFonts w:cs="Times New Roman"/>
          <w:szCs w:val="24"/>
        </w:rPr>
        <w:t>297,81</w:t>
      </w:r>
      <w:r w:rsidRPr="00BF1F74">
        <w:rPr>
          <w:rFonts w:cs="Times New Roman"/>
          <w:szCs w:val="24"/>
        </w:rPr>
        <w:t xml:space="preserve"> тыс. рублей, или </w:t>
      </w:r>
      <w:r w:rsidR="005D150B">
        <w:rPr>
          <w:rFonts w:cs="Times New Roman"/>
          <w:szCs w:val="24"/>
        </w:rPr>
        <w:t>на 52,8%</w:t>
      </w:r>
      <w:r w:rsidRPr="00BF1F74">
        <w:rPr>
          <w:rFonts w:cs="Times New Roman"/>
          <w:szCs w:val="24"/>
        </w:rPr>
        <w:t>. Основным</w:t>
      </w:r>
      <w:r>
        <w:rPr>
          <w:rFonts w:cs="Times New Roman"/>
          <w:szCs w:val="24"/>
        </w:rPr>
        <w:t xml:space="preserve"> источником поступлений налоговых и неналоговых доходов являлись </w:t>
      </w:r>
      <w:r w:rsidR="005D150B">
        <w:rPr>
          <w:rFonts w:cs="Times New Roman"/>
          <w:szCs w:val="24"/>
        </w:rPr>
        <w:t>поступления земельного налога</w:t>
      </w:r>
      <w:r>
        <w:rPr>
          <w:rFonts w:cs="Times New Roman"/>
          <w:szCs w:val="24"/>
        </w:rPr>
        <w:t>. Фактическое исполнение по данному виду дохода составило</w:t>
      </w:r>
      <w:r w:rsidR="00AA20E0">
        <w:rPr>
          <w:rFonts w:cs="Times New Roman"/>
          <w:szCs w:val="24"/>
        </w:rPr>
        <w:t xml:space="preserve"> в размере </w:t>
      </w:r>
      <w:r w:rsidR="005D150B">
        <w:rPr>
          <w:rFonts w:cs="Times New Roman"/>
          <w:i/>
          <w:szCs w:val="24"/>
        </w:rPr>
        <w:t>570,77</w:t>
      </w:r>
      <w:r w:rsidR="00AA20E0" w:rsidRPr="00AA20E0">
        <w:rPr>
          <w:rFonts w:cs="Times New Roman"/>
          <w:i/>
          <w:szCs w:val="24"/>
        </w:rPr>
        <w:t xml:space="preserve"> тыс. рублей</w:t>
      </w:r>
      <w:r w:rsidR="00AA20E0">
        <w:rPr>
          <w:rFonts w:cs="Times New Roman"/>
          <w:szCs w:val="24"/>
        </w:rPr>
        <w:t>.</w:t>
      </w:r>
      <w:r w:rsidRPr="00141910">
        <w:rPr>
          <w:rFonts w:cs="Times New Roman"/>
          <w:szCs w:val="24"/>
        </w:rPr>
        <w:t xml:space="preserve"> </w:t>
      </w:r>
    </w:p>
    <w:p w:rsidR="00097713" w:rsidRPr="00662072" w:rsidRDefault="00AA20E0" w:rsidP="00392A1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662072">
        <w:rPr>
          <w:rFonts w:cs="Times New Roman"/>
          <w:szCs w:val="24"/>
        </w:rPr>
        <w:t xml:space="preserve">Безвозмездные поступления составили в размере </w:t>
      </w:r>
      <w:r w:rsidRPr="00662072">
        <w:rPr>
          <w:rFonts w:cs="Times New Roman"/>
          <w:i/>
          <w:szCs w:val="24"/>
        </w:rPr>
        <w:t>5</w:t>
      </w:r>
      <w:r w:rsidR="005D150B">
        <w:rPr>
          <w:rFonts w:cs="Times New Roman"/>
          <w:i/>
          <w:szCs w:val="24"/>
        </w:rPr>
        <w:t> 402,53</w:t>
      </w:r>
      <w:r w:rsidRPr="00662072">
        <w:rPr>
          <w:rFonts w:cs="Times New Roman"/>
          <w:i/>
          <w:szCs w:val="24"/>
        </w:rPr>
        <w:t xml:space="preserve"> тыс. рублей</w:t>
      </w:r>
      <w:r w:rsidRPr="00662072">
        <w:rPr>
          <w:rFonts w:cs="Times New Roman"/>
          <w:szCs w:val="24"/>
        </w:rPr>
        <w:t>, или 100% годовых назначений.</w:t>
      </w:r>
      <w:r w:rsidR="00097713" w:rsidRPr="00662072">
        <w:rPr>
          <w:rFonts w:cs="Times New Roman"/>
          <w:szCs w:val="24"/>
        </w:rPr>
        <w:t xml:space="preserve"> На их долю в 201</w:t>
      </w:r>
      <w:r w:rsidR="00141910" w:rsidRPr="00662072">
        <w:rPr>
          <w:rFonts w:cs="Times New Roman"/>
          <w:szCs w:val="24"/>
        </w:rPr>
        <w:t>6</w:t>
      </w:r>
      <w:r w:rsidR="00097713" w:rsidRPr="00662072">
        <w:rPr>
          <w:rFonts w:cs="Times New Roman"/>
          <w:szCs w:val="24"/>
        </w:rPr>
        <w:t xml:space="preserve"> году приходится </w:t>
      </w:r>
      <w:r w:rsidR="005D150B">
        <w:rPr>
          <w:rFonts w:cs="Times New Roman"/>
          <w:szCs w:val="24"/>
        </w:rPr>
        <w:t>86,2</w:t>
      </w:r>
      <w:r w:rsidR="00097713" w:rsidRPr="00662072">
        <w:rPr>
          <w:rFonts w:cs="Times New Roman"/>
          <w:szCs w:val="24"/>
        </w:rPr>
        <w:t>% в общем объеме поступлений</w:t>
      </w:r>
      <w:r w:rsidR="00EE725E" w:rsidRPr="00662072">
        <w:rPr>
          <w:rFonts w:cs="Times New Roman"/>
          <w:szCs w:val="24"/>
        </w:rPr>
        <w:t>, что свидетельствует о сохраняющейся зависимости бюджета сельского поселения от бюджетов других уровней.</w:t>
      </w:r>
      <w:r w:rsidR="00097713" w:rsidRPr="00662072">
        <w:rPr>
          <w:rFonts w:cs="Times New Roman"/>
          <w:szCs w:val="24"/>
        </w:rPr>
        <w:t xml:space="preserve"> По сравнению с 201</w:t>
      </w:r>
      <w:r w:rsidRPr="00662072">
        <w:rPr>
          <w:rFonts w:cs="Times New Roman"/>
          <w:szCs w:val="24"/>
        </w:rPr>
        <w:t>5</w:t>
      </w:r>
      <w:r w:rsidR="00097713" w:rsidRPr="00662072">
        <w:rPr>
          <w:rFonts w:cs="Times New Roman"/>
          <w:szCs w:val="24"/>
        </w:rPr>
        <w:t xml:space="preserve"> годом безвозмездные поступления </w:t>
      </w:r>
      <w:r w:rsidRPr="00662072">
        <w:rPr>
          <w:rFonts w:cs="Times New Roman"/>
          <w:szCs w:val="24"/>
        </w:rPr>
        <w:t>сократилис</w:t>
      </w:r>
      <w:r w:rsidR="005517ED" w:rsidRPr="00662072">
        <w:rPr>
          <w:rFonts w:cs="Times New Roman"/>
          <w:szCs w:val="24"/>
        </w:rPr>
        <w:t>ь</w:t>
      </w:r>
      <w:r w:rsidR="00097713" w:rsidRPr="00662072">
        <w:rPr>
          <w:rFonts w:cs="Times New Roman"/>
          <w:szCs w:val="24"/>
        </w:rPr>
        <w:t xml:space="preserve"> на </w:t>
      </w:r>
      <w:r w:rsidR="005D150B">
        <w:rPr>
          <w:rFonts w:cs="Times New Roman"/>
          <w:szCs w:val="24"/>
        </w:rPr>
        <w:t>1 903,46</w:t>
      </w:r>
      <w:r w:rsidR="00EE725E" w:rsidRPr="00662072">
        <w:rPr>
          <w:rFonts w:cs="Times New Roman"/>
          <w:szCs w:val="24"/>
        </w:rPr>
        <w:t xml:space="preserve"> тыс. рублей</w:t>
      </w:r>
      <w:r w:rsidR="005517ED" w:rsidRPr="00662072">
        <w:rPr>
          <w:rFonts w:cs="Times New Roman"/>
          <w:szCs w:val="24"/>
        </w:rPr>
        <w:t xml:space="preserve">, или на </w:t>
      </w:r>
      <w:r w:rsidRPr="00662072">
        <w:rPr>
          <w:rFonts w:cs="Times New Roman"/>
          <w:szCs w:val="24"/>
        </w:rPr>
        <w:t>26,1</w:t>
      </w:r>
      <w:r w:rsidR="005517ED" w:rsidRPr="00662072">
        <w:rPr>
          <w:rFonts w:cs="Times New Roman"/>
          <w:szCs w:val="24"/>
        </w:rPr>
        <w:t>%</w:t>
      </w:r>
      <w:r w:rsidR="00EE725E" w:rsidRPr="00662072">
        <w:rPr>
          <w:rFonts w:cs="Times New Roman"/>
          <w:szCs w:val="24"/>
        </w:rPr>
        <w:t>.</w:t>
      </w:r>
    </w:p>
    <w:p w:rsidR="00AA20E0" w:rsidRPr="00662072" w:rsidRDefault="00AA20E0" w:rsidP="00392A17">
      <w:pPr>
        <w:spacing w:after="0" w:line="264" w:lineRule="auto"/>
        <w:ind w:firstLine="708"/>
        <w:jc w:val="both"/>
        <w:rPr>
          <w:rFonts w:cs="Times New Roman"/>
          <w:color w:val="000000"/>
          <w:szCs w:val="24"/>
        </w:rPr>
      </w:pPr>
      <w:r w:rsidRPr="00662072">
        <w:rPr>
          <w:rFonts w:cs="Times New Roman"/>
          <w:color w:val="000000"/>
          <w:szCs w:val="24"/>
        </w:rPr>
        <w:t xml:space="preserve">Расходная часть бюджета против уровня прошлого года сократилась на </w:t>
      </w:r>
      <w:r w:rsidRPr="00662072">
        <w:rPr>
          <w:rFonts w:cs="Times New Roman"/>
          <w:i/>
          <w:color w:val="000000"/>
          <w:szCs w:val="24"/>
        </w:rPr>
        <w:t>1</w:t>
      </w:r>
      <w:r w:rsidR="005D150B">
        <w:rPr>
          <w:rFonts w:cs="Times New Roman"/>
          <w:i/>
          <w:color w:val="000000"/>
          <w:szCs w:val="24"/>
        </w:rPr>
        <w:t> </w:t>
      </w:r>
      <w:r w:rsidRPr="00662072">
        <w:rPr>
          <w:rFonts w:cs="Times New Roman"/>
          <w:i/>
          <w:color w:val="000000"/>
          <w:szCs w:val="24"/>
        </w:rPr>
        <w:t>8</w:t>
      </w:r>
      <w:r w:rsidR="005D150B">
        <w:rPr>
          <w:rFonts w:cs="Times New Roman"/>
          <w:i/>
          <w:color w:val="000000"/>
          <w:szCs w:val="24"/>
        </w:rPr>
        <w:t>25,34</w:t>
      </w:r>
      <w:r w:rsidRPr="00662072">
        <w:rPr>
          <w:rFonts w:cs="Times New Roman"/>
          <w:i/>
          <w:color w:val="000000"/>
          <w:szCs w:val="24"/>
        </w:rPr>
        <w:t xml:space="preserve"> тыс. рублей</w:t>
      </w:r>
      <w:r w:rsidR="005D150B">
        <w:rPr>
          <w:rFonts w:cs="Times New Roman"/>
          <w:color w:val="000000"/>
          <w:szCs w:val="24"/>
        </w:rPr>
        <w:t xml:space="preserve"> или 22,8</w:t>
      </w:r>
      <w:r w:rsidRPr="00662072">
        <w:rPr>
          <w:rFonts w:cs="Times New Roman"/>
          <w:color w:val="000000"/>
          <w:szCs w:val="24"/>
        </w:rPr>
        <w:t>%</w:t>
      </w:r>
      <w:r w:rsidRPr="00662072">
        <w:rPr>
          <w:rFonts w:cs="Times New Roman"/>
          <w:i/>
          <w:color w:val="000000"/>
          <w:szCs w:val="24"/>
        </w:rPr>
        <w:t>.</w:t>
      </w:r>
      <w:r w:rsidRPr="00662072">
        <w:rPr>
          <w:rFonts w:cs="Times New Roman"/>
          <w:color w:val="000000"/>
          <w:szCs w:val="24"/>
        </w:rPr>
        <w:t xml:space="preserve">   </w:t>
      </w:r>
    </w:p>
    <w:p w:rsidR="00AA20E0" w:rsidRPr="00662072" w:rsidRDefault="00AA20E0" w:rsidP="00392A17">
      <w:pPr>
        <w:spacing w:after="0" w:line="264" w:lineRule="auto"/>
        <w:ind w:firstLine="708"/>
        <w:jc w:val="both"/>
        <w:rPr>
          <w:rFonts w:cs="Times New Roman"/>
          <w:szCs w:val="24"/>
        </w:rPr>
      </w:pPr>
      <w:r w:rsidRPr="00662072">
        <w:rPr>
          <w:rFonts w:cs="Times New Roman"/>
          <w:szCs w:val="24"/>
        </w:rPr>
        <w:t>Наибольший удельный вес в расходной части бюджета поселения занимают расходы: общегосударственные вопросы (3</w:t>
      </w:r>
      <w:r w:rsidR="005D150B">
        <w:rPr>
          <w:rFonts w:cs="Times New Roman"/>
          <w:szCs w:val="24"/>
        </w:rPr>
        <w:t>9</w:t>
      </w:r>
      <w:r w:rsidR="00CF1AAA">
        <w:rPr>
          <w:rFonts w:cs="Times New Roman"/>
          <w:szCs w:val="24"/>
        </w:rPr>
        <w:t>,</w:t>
      </w:r>
      <w:r w:rsidRPr="00662072">
        <w:rPr>
          <w:rFonts w:cs="Times New Roman"/>
          <w:szCs w:val="24"/>
        </w:rPr>
        <w:t>2%),</w:t>
      </w:r>
      <w:r w:rsidR="00CF1AAA" w:rsidRPr="00CF1AAA">
        <w:rPr>
          <w:rFonts w:cs="Times New Roman"/>
          <w:szCs w:val="24"/>
        </w:rPr>
        <w:t xml:space="preserve"> </w:t>
      </w:r>
      <w:r w:rsidR="00CF1AAA" w:rsidRPr="00662072">
        <w:rPr>
          <w:rFonts w:cs="Times New Roman"/>
          <w:szCs w:val="24"/>
        </w:rPr>
        <w:t>культура, кинематография и СМИ (</w:t>
      </w:r>
      <w:r w:rsidR="00CF1AAA">
        <w:rPr>
          <w:rFonts w:cs="Times New Roman"/>
          <w:szCs w:val="24"/>
        </w:rPr>
        <w:t>24,4</w:t>
      </w:r>
      <w:r w:rsidR="00CF1AAA" w:rsidRPr="00662072">
        <w:rPr>
          <w:rFonts w:cs="Times New Roman"/>
          <w:szCs w:val="24"/>
        </w:rPr>
        <w:t>%),</w:t>
      </w:r>
      <w:r w:rsidRPr="00662072">
        <w:rPr>
          <w:rFonts w:cs="Times New Roman"/>
          <w:szCs w:val="24"/>
        </w:rPr>
        <w:t xml:space="preserve"> жилищно-коммунальное хозяйство (19</w:t>
      </w:r>
      <w:r w:rsidR="00CF1AAA">
        <w:rPr>
          <w:rFonts w:cs="Times New Roman"/>
          <w:szCs w:val="24"/>
        </w:rPr>
        <w:t>,3</w:t>
      </w:r>
      <w:r w:rsidRPr="00662072">
        <w:rPr>
          <w:rFonts w:cs="Times New Roman"/>
          <w:szCs w:val="24"/>
        </w:rPr>
        <w:t xml:space="preserve">%). </w:t>
      </w:r>
    </w:p>
    <w:p w:rsidR="00213021" w:rsidRDefault="00662072" w:rsidP="00392A17">
      <w:pPr>
        <w:spacing w:after="0" w:line="264" w:lineRule="auto"/>
        <w:ind w:firstLine="709"/>
        <w:jc w:val="both"/>
        <w:rPr>
          <w:rFonts w:eastAsia="Times New Roman" w:cs="Times New Roman"/>
          <w:szCs w:val="24"/>
        </w:rPr>
      </w:pPr>
      <w:r w:rsidRPr="00662072">
        <w:rPr>
          <w:rFonts w:cs="Times New Roman"/>
          <w:color w:val="000000"/>
          <w:szCs w:val="24"/>
        </w:rPr>
        <w:lastRenderedPageBreak/>
        <w:t>Средства резервного фонда не расходовались</w:t>
      </w:r>
      <w:r w:rsidR="00213021">
        <w:rPr>
          <w:rFonts w:cs="Times New Roman"/>
          <w:color w:val="000000"/>
          <w:szCs w:val="24"/>
        </w:rPr>
        <w:t>,</w:t>
      </w:r>
      <w:r w:rsidRPr="00662072">
        <w:rPr>
          <w:rFonts w:cs="Times New Roman"/>
          <w:color w:val="000000"/>
          <w:szCs w:val="24"/>
        </w:rPr>
        <w:t xml:space="preserve"> </w:t>
      </w:r>
      <w:r w:rsidR="00213021">
        <w:rPr>
          <w:rFonts w:cs="Times New Roman"/>
          <w:color w:val="000000"/>
          <w:szCs w:val="24"/>
        </w:rPr>
        <w:t>а были</w:t>
      </w:r>
      <w:r w:rsidR="00213021">
        <w:rPr>
          <w:rFonts w:eastAsia="Times New Roman" w:cs="Times New Roman"/>
          <w:szCs w:val="24"/>
        </w:rPr>
        <w:t xml:space="preserve"> перераспределены на другие статьи расходов бюджета поселения.</w:t>
      </w:r>
    </w:p>
    <w:p w:rsidR="00AA20E0" w:rsidRPr="00662072" w:rsidRDefault="00AA20E0" w:rsidP="00392A17">
      <w:pPr>
        <w:shd w:val="clear" w:color="auto" w:fill="FFFFFF"/>
        <w:autoSpaceDE w:val="0"/>
        <w:autoSpaceDN w:val="0"/>
        <w:adjustRightInd w:val="0"/>
        <w:spacing w:after="0" w:line="264" w:lineRule="auto"/>
        <w:ind w:firstLine="709"/>
        <w:jc w:val="both"/>
        <w:rPr>
          <w:rFonts w:cs="Times New Roman"/>
          <w:szCs w:val="24"/>
        </w:rPr>
      </w:pPr>
      <w:r w:rsidRPr="00662072">
        <w:rPr>
          <w:rFonts w:cs="Times New Roman"/>
          <w:szCs w:val="24"/>
        </w:rPr>
        <w:t>Муниципальный долг по состоянию на 01.01.2017 года отсутствует, муниципальные гарантии из бюджета поселения не предоставлялись, средства заимствования не привлекались.</w:t>
      </w:r>
    </w:p>
    <w:p w:rsidR="00F85B60" w:rsidRPr="00662072" w:rsidRDefault="00CF1AAA" w:rsidP="00392A1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Объемы финансирования</w:t>
      </w:r>
      <w:r w:rsidR="00640071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предусмотренные Программами сельского поселения соответствуют объемам финансирования, отраженным в проекте решения «Об исполнении бюджета сельского поселения</w:t>
      </w:r>
      <w:r w:rsidR="00640071">
        <w:rPr>
          <w:rFonts w:cs="Times New Roman"/>
          <w:szCs w:val="24"/>
        </w:rPr>
        <w:t xml:space="preserve"> за 2016 год</w:t>
      </w:r>
      <w:r>
        <w:rPr>
          <w:rFonts w:cs="Times New Roman"/>
          <w:szCs w:val="24"/>
        </w:rPr>
        <w:t xml:space="preserve">». </w:t>
      </w:r>
      <w:r w:rsidR="00F85B60" w:rsidRPr="00662072">
        <w:rPr>
          <w:rFonts w:cs="Times New Roman"/>
          <w:szCs w:val="24"/>
        </w:rPr>
        <w:t>Отчетность о ходе реализации муниципальных программ за 201</w:t>
      </w:r>
      <w:r w:rsidR="00AA20E0" w:rsidRPr="00662072">
        <w:rPr>
          <w:rFonts w:cs="Times New Roman"/>
          <w:szCs w:val="24"/>
        </w:rPr>
        <w:t>6</w:t>
      </w:r>
      <w:r w:rsidR="00F85B60" w:rsidRPr="00662072">
        <w:rPr>
          <w:rFonts w:cs="Times New Roman"/>
          <w:szCs w:val="24"/>
        </w:rPr>
        <w:t xml:space="preserve"> год не предоставлена, оценка исполнения муниципальных программ не произв</w:t>
      </w:r>
      <w:r w:rsidR="00774571">
        <w:rPr>
          <w:rFonts w:cs="Times New Roman"/>
          <w:szCs w:val="24"/>
        </w:rPr>
        <w:t>едена</w:t>
      </w:r>
      <w:r w:rsidR="00AA20E0" w:rsidRPr="00662072">
        <w:rPr>
          <w:rFonts w:cs="Times New Roman"/>
          <w:szCs w:val="24"/>
        </w:rPr>
        <w:t>, о чем отмечалось контрольно-счетной палатой в заключении на исполнение бюджета поселения за 2015 год.</w:t>
      </w:r>
    </w:p>
    <w:p w:rsidR="00640071" w:rsidRDefault="00662072" w:rsidP="00392A17">
      <w:pPr>
        <w:shd w:val="clear" w:color="auto" w:fill="FFFFFF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 w:rsidRPr="00662072">
        <w:rPr>
          <w:rFonts w:cs="Times New Roman"/>
          <w:szCs w:val="24"/>
        </w:rPr>
        <w:t xml:space="preserve">В нарушение Инструкции </w:t>
      </w:r>
      <w:r w:rsidRPr="00662072">
        <w:rPr>
          <w:rFonts w:eastAsia="Calibri" w:cs="Times New Roman"/>
          <w:szCs w:val="24"/>
          <w:lang w:eastAsia="en-US"/>
        </w:rPr>
        <w:t>о порядке составления и представления годовой, квартальной и месячной отчетности об исполнении бюджетов бюджетной системы РФ</w:t>
      </w:r>
      <w:r w:rsidRPr="00662072">
        <w:rPr>
          <w:rFonts w:cs="Times New Roman"/>
          <w:szCs w:val="24"/>
        </w:rPr>
        <w:t xml:space="preserve"> от 28.12.2010 № 191н в приложении к пояснительной записке не заполнены таблицы: № 2 «Сведения о мерах по повышению эффективности расходования бюджетных средств», №3 «Сведения об исполнении текстовых частей решения о бюджете», </w:t>
      </w:r>
      <w:r>
        <w:rPr>
          <w:rFonts w:ascii="Times New Roman CYR" w:hAnsi="Times New Roman CYR" w:cs="Times New Roman CYR"/>
          <w:szCs w:val="24"/>
        </w:rPr>
        <w:t xml:space="preserve">№ </w:t>
      </w:r>
      <w:r w:rsidR="00640071">
        <w:rPr>
          <w:rFonts w:ascii="Times New Roman CYR" w:hAnsi="Times New Roman CYR" w:cs="Times New Roman CYR"/>
          <w:szCs w:val="24"/>
        </w:rPr>
        <w:t>7</w:t>
      </w:r>
      <w:r>
        <w:rPr>
          <w:rFonts w:ascii="Times New Roman CYR" w:hAnsi="Times New Roman CYR" w:cs="Times New Roman CYR"/>
          <w:szCs w:val="24"/>
        </w:rPr>
        <w:t xml:space="preserve"> </w:t>
      </w:r>
      <w:r w:rsidR="00640071">
        <w:rPr>
          <w:rFonts w:ascii="Times New Roman CYR" w:hAnsi="Times New Roman CYR" w:cs="Times New Roman CYR"/>
          <w:szCs w:val="24"/>
        </w:rPr>
        <w:t>«Сведения о результатах внешнего государственного (муниципального) финансового контроля».</w:t>
      </w:r>
    </w:p>
    <w:p w:rsidR="00A86A84" w:rsidRDefault="00A86A84" w:rsidP="00392A17">
      <w:pPr>
        <w:shd w:val="clear" w:color="auto" w:fill="FFFFFF"/>
        <w:spacing w:after="0" w:line="264" w:lineRule="auto"/>
        <w:ind w:firstLine="709"/>
        <w:jc w:val="both"/>
        <w:rPr>
          <w:rFonts w:ascii="Times New Roman CYR" w:hAnsi="Times New Roman CYR" w:cs="Times New Roman CYR"/>
          <w:szCs w:val="24"/>
        </w:rPr>
      </w:pPr>
      <w:r>
        <w:rPr>
          <w:rFonts w:ascii="Times New Roman CYR" w:hAnsi="Times New Roman CYR" w:cs="Times New Roman CYR"/>
          <w:szCs w:val="24"/>
        </w:rPr>
        <w:t>По результатам внешней проверке отчета об исполнен</w:t>
      </w:r>
      <w:r w:rsidR="00E94ED4">
        <w:rPr>
          <w:rFonts w:ascii="Times New Roman CYR" w:hAnsi="Times New Roman CYR" w:cs="Times New Roman CYR"/>
          <w:szCs w:val="24"/>
        </w:rPr>
        <w:t>ии</w:t>
      </w:r>
      <w:r>
        <w:rPr>
          <w:rFonts w:ascii="Times New Roman CYR" w:hAnsi="Times New Roman CYR" w:cs="Times New Roman CYR"/>
          <w:szCs w:val="24"/>
        </w:rPr>
        <w:t xml:space="preserve"> бюджета сельского поселения </w:t>
      </w:r>
      <w:r w:rsidR="00737FBB">
        <w:rPr>
          <w:rFonts w:ascii="Times New Roman CYR" w:hAnsi="Times New Roman CYR" w:cs="Times New Roman CYR"/>
          <w:szCs w:val="24"/>
        </w:rPr>
        <w:t xml:space="preserve">контрольно-счетная палата </w:t>
      </w:r>
      <w:r>
        <w:rPr>
          <w:rFonts w:ascii="Times New Roman CYR" w:hAnsi="Times New Roman CYR" w:cs="Times New Roman CYR"/>
          <w:szCs w:val="24"/>
        </w:rPr>
        <w:t>предлагает:</w:t>
      </w:r>
    </w:p>
    <w:p w:rsidR="008D7FCA" w:rsidRDefault="00A86A84" w:rsidP="00392A17">
      <w:pPr>
        <w:shd w:val="clear" w:color="auto" w:fill="FFFFFF"/>
        <w:spacing w:after="0" w:line="264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="00737FBB">
        <w:rPr>
          <w:bCs/>
          <w:szCs w:val="24"/>
        </w:rPr>
        <w:t>в</w:t>
      </w:r>
      <w:r w:rsidR="008D7FCA">
        <w:rPr>
          <w:bCs/>
          <w:szCs w:val="24"/>
        </w:rPr>
        <w:t>нести изменения в решение Сельской Думы от 29.10.2015 № 18 «Об утверждении Порядка предоставления субсидий юридическим лицам, индивидуальным предпринимателям, физическим лицам – производителей товаров, работ, услуг, оказывающим жилищно-коммунальные услуги на территории сельского пос</w:t>
      </w:r>
      <w:r>
        <w:rPr>
          <w:bCs/>
          <w:szCs w:val="24"/>
        </w:rPr>
        <w:t>еления;</w:t>
      </w:r>
    </w:p>
    <w:p w:rsidR="00662072" w:rsidRPr="004F66A1" w:rsidRDefault="00A86A84" w:rsidP="00392A17">
      <w:pPr>
        <w:shd w:val="clear" w:color="auto" w:fill="FFFFFF"/>
        <w:spacing w:after="0" w:line="264" w:lineRule="auto"/>
        <w:ind w:firstLine="709"/>
        <w:jc w:val="both"/>
        <w:rPr>
          <w:bCs/>
          <w:szCs w:val="24"/>
        </w:rPr>
      </w:pPr>
      <w:r>
        <w:rPr>
          <w:bCs/>
          <w:szCs w:val="24"/>
        </w:rPr>
        <w:t>- в</w:t>
      </w:r>
      <w:r w:rsidR="00662072" w:rsidRPr="00662072">
        <w:rPr>
          <w:bCs/>
          <w:szCs w:val="24"/>
        </w:rPr>
        <w:t xml:space="preserve"> соответствии с пунктом 1 решения Сельской Думы сельского поселения «</w:t>
      </w:r>
      <w:r w:rsidR="001135DF">
        <w:rPr>
          <w:bCs/>
          <w:szCs w:val="24"/>
        </w:rPr>
        <w:t>Деревня Игнатовка</w:t>
      </w:r>
      <w:r w:rsidR="00662072" w:rsidRPr="00662072">
        <w:rPr>
          <w:bCs/>
          <w:szCs w:val="24"/>
        </w:rPr>
        <w:t>» от 2</w:t>
      </w:r>
      <w:r w:rsidR="001135DF">
        <w:rPr>
          <w:bCs/>
          <w:szCs w:val="24"/>
        </w:rPr>
        <w:t>1</w:t>
      </w:r>
      <w:r w:rsidR="00662072" w:rsidRPr="00662072">
        <w:rPr>
          <w:bCs/>
          <w:szCs w:val="24"/>
        </w:rPr>
        <w:t>.12.201</w:t>
      </w:r>
      <w:r w:rsidR="00F3491E">
        <w:rPr>
          <w:bCs/>
          <w:szCs w:val="24"/>
        </w:rPr>
        <w:t>6</w:t>
      </w:r>
      <w:r w:rsidR="00662072" w:rsidRPr="00662072">
        <w:rPr>
          <w:bCs/>
          <w:szCs w:val="24"/>
        </w:rPr>
        <w:t xml:space="preserve"> № </w:t>
      </w:r>
      <w:r w:rsidR="001135DF">
        <w:rPr>
          <w:bCs/>
          <w:szCs w:val="24"/>
        </w:rPr>
        <w:t>64</w:t>
      </w:r>
      <w:r w:rsidR="00662072" w:rsidRPr="00662072">
        <w:rPr>
          <w:bCs/>
          <w:szCs w:val="24"/>
        </w:rPr>
        <w:t xml:space="preserve"> </w:t>
      </w:r>
      <w:r w:rsidR="00737FBB">
        <w:rPr>
          <w:bCs/>
          <w:szCs w:val="24"/>
        </w:rPr>
        <w:t xml:space="preserve">в последующем </w:t>
      </w:r>
      <w:r w:rsidR="00662072" w:rsidRPr="00662072">
        <w:rPr>
          <w:bCs/>
          <w:szCs w:val="24"/>
        </w:rPr>
        <w:t>предоставлять в контрольно-счетную палату, для проведения финансово-экономической экспертизы проекты нормативно-правовых актов сельского поселения, в части касающихся расходных</w:t>
      </w:r>
      <w:r w:rsidR="00662072">
        <w:rPr>
          <w:bCs/>
          <w:szCs w:val="24"/>
        </w:rPr>
        <w:t xml:space="preserve"> обязательств</w:t>
      </w:r>
      <w:r w:rsidR="008D7FCA">
        <w:rPr>
          <w:bCs/>
          <w:szCs w:val="24"/>
        </w:rPr>
        <w:t>.</w:t>
      </w:r>
    </w:p>
    <w:p w:rsidR="002E7486" w:rsidRDefault="002E7486" w:rsidP="00392A17">
      <w:pPr>
        <w:spacing w:before="120" w:after="120" w:line="264" w:lineRule="auto"/>
        <w:ind w:firstLine="709"/>
        <w:jc w:val="both"/>
        <w:rPr>
          <w:rFonts w:cs="Times New Roman"/>
          <w:b/>
          <w:szCs w:val="24"/>
        </w:rPr>
      </w:pPr>
      <w:r w:rsidRPr="00617177">
        <w:rPr>
          <w:rFonts w:cs="Times New Roman"/>
          <w:b/>
          <w:szCs w:val="24"/>
        </w:rPr>
        <w:t>Заключение</w:t>
      </w:r>
    </w:p>
    <w:p w:rsidR="002E7486" w:rsidRDefault="002E7486" w:rsidP="00392A1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 w:rsidRPr="00220B64">
        <w:rPr>
          <w:rFonts w:cs="Times New Roman"/>
          <w:szCs w:val="24"/>
        </w:rPr>
        <w:t xml:space="preserve">Отчет об исполнении бюджета </w:t>
      </w:r>
      <w:r w:rsidRPr="00220B64">
        <w:rPr>
          <w:rFonts w:cs="Times New Roman"/>
          <w:color w:val="000000"/>
          <w:szCs w:val="24"/>
        </w:rPr>
        <w:t xml:space="preserve">муниципального образования сельского поселения </w:t>
      </w:r>
      <w:r w:rsidRPr="00220B64">
        <w:rPr>
          <w:rFonts w:cs="Times New Roman"/>
          <w:szCs w:val="24"/>
        </w:rPr>
        <w:t>«</w:t>
      </w:r>
      <w:r w:rsidR="00640071">
        <w:rPr>
          <w:bCs/>
          <w:szCs w:val="24"/>
        </w:rPr>
        <w:t>Деревня Игнатовка</w:t>
      </w:r>
      <w:r w:rsidRPr="00220B64">
        <w:rPr>
          <w:rFonts w:cs="Times New Roman"/>
          <w:szCs w:val="24"/>
        </w:rPr>
        <w:t>»</w:t>
      </w:r>
      <w:r w:rsidRPr="00220B64">
        <w:rPr>
          <w:rFonts w:cs="Times New Roman"/>
          <w:color w:val="000000"/>
          <w:szCs w:val="24"/>
        </w:rPr>
        <w:t xml:space="preserve"> </w:t>
      </w:r>
      <w:r w:rsidRPr="00220B64">
        <w:rPr>
          <w:rFonts w:cs="Times New Roman"/>
          <w:szCs w:val="24"/>
        </w:rPr>
        <w:t>за 201</w:t>
      </w:r>
      <w:r w:rsidR="00F3491E">
        <w:rPr>
          <w:rFonts w:cs="Times New Roman"/>
          <w:szCs w:val="24"/>
        </w:rPr>
        <w:t>6</w:t>
      </w:r>
      <w:r w:rsidRPr="00220B64">
        <w:rPr>
          <w:rFonts w:cs="Times New Roman"/>
          <w:szCs w:val="24"/>
        </w:rPr>
        <w:t xml:space="preserve"> года представлен в установленной форме и соответствует требованиям действующего бюджетного законодательства </w:t>
      </w:r>
      <w:r>
        <w:rPr>
          <w:rFonts w:cs="Times New Roman"/>
          <w:szCs w:val="24"/>
        </w:rPr>
        <w:t>РФ</w:t>
      </w:r>
      <w:r w:rsidRPr="00220B64">
        <w:rPr>
          <w:rFonts w:cs="Times New Roman"/>
          <w:szCs w:val="24"/>
        </w:rPr>
        <w:t>.</w:t>
      </w:r>
    </w:p>
    <w:p w:rsidR="002E7486" w:rsidRDefault="002E7486" w:rsidP="00392A17">
      <w:pPr>
        <w:pStyle w:val="a4"/>
        <w:spacing w:before="0" w:beforeAutospacing="0" w:after="0" w:afterAutospacing="0" w:line="264" w:lineRule="auto"/>
        <w:ind w:firstLine="709"/>
        <w:jc w:val="both"/>
      </w:pPr>
      <w:r>
        <w:t>Достоверность отчетности об исполнении бюджета сельского поселения за 201</w:t>
      </w:r>
      <w:r w:rsidR="00F3491E">
        <w:t>6</w:t>
      </w:r>
      <w:r>
        <w:t xml:space="preserve"> год не вызывает сомнений.</w:t>
      </w:r>
    </w:p>
    <w:p w:rsidR="002E7486" w:rsidRDefault="004568B9" w:rsidP="00392A17">
      <w:pPr>
        <w:spacing w:after="0" w:line="264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</w:t>
      </w:r>
      <w:r w:rsidR="002E7486">
        <w:rPr>
          <w:rFonts w:cs="Times New Roman"/>
          <w:szCs w:val="24"/>
        </w:rPr>
        <w:t>онтрольно-счетная палата муниципального района считает возможным рассмотрение и утверждение отчета об исполнении бюджета сельского поселения «</w:t>
      </w:r>
      <w:r w:rsidR="00640071">
        <w:rPr>
          <w:bCs/>
          <w:szCs w:val="24"/>
        </w:rPr>
        <w:t>Деревня Игнатовка</w:t>
      </w:r>
      <w:r w:rsidR="002E7486">
        <w:rPr>
          <w:rFonts w:cs="Times New Roman"/>
          <w:szCs w:val="24"/>
        </w:rPr>
        <w:t>» за 201</w:t>
      </w:r>
      <w:r w:rsidR="00F3491E">
        <w:rPr>
          <w:rFonts w:cs="Times New Roman"/>
          <w:szCs w:val="24"/>
        </w:rPr>
        <w:t>6</w:t>
      </w:r>
      <w:r w:rsidR="002E7486">
        <w:rPr>
          <w:rFonts w:cs="Times New Roman"/>
          <w:szCs w:val="24"/>
        </w:rPr>
        <w:t xml:space="preserve"> год, с учетом имеющихся выводом и предложений.</w:t>
      </w:r>
    </w:p>
    <w:p w:rsidR="002E7486" w:rsidRDefault="00437515" w:rsidP="00392A17">
      <w:pPr>
        <w:spacing w:after="0" w:line="264" w:lineRule="auto"/>
        <w:ind w:left="40" w:right="28" w:firstLine="62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соответствии с пунктом 1</w:t>
      </w:r>
      <w:r w:rsidR="004568B9">
        <w:rPr>
          <w:rFonts w:cs="Times New Roman"/>
          <w:szCs w:val="24"/>
        </w:rPr>
        <w:t>4</w:t>
      </w:r>
      <w:r w:rsidR="00015FDE">
        <w:rPr>
          <w:rFonts w:cs="Times New Roman"/>
          <w:szCs w:val="24"/>
        </w:rPr>
        <w:t>.</w:t>
      </w:r>
      <w:r w:rsidR="004568B9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статьи 1</w:t>
      </w:r>
      <w:r w:rsidR="004568B9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 Положения о бюджетном процессе сельского поселения направить заключение о внешней проверке годового отчета об исполнении бюджета  в Сельскую Думу и главе администрации сельского поселения.</w:t>
      </w:r>
    </w:p>
    <w:p w:rsidR="008D7FCA" w:rsidRDefault="008D7FCA" w:rsidP="00392A17">
      <w:pPr>
        <w:spacing w:before="120" w:after="0" w:line="264" w:lineRule="auto"/>
        <w:ind w:left="40" w:right="28" w:firstLine="624"/>
        <w:jc w:val="both"/>
        <w:rPr>
          <w:rFonts w:cs="Times New Roman"/>
          <w:szCs w:val="24"/>
        </w:rPr>
      </w:pPr>
    </w:p>
    <w:p w:rsidR="00392A17" w:rsidRDefault="00392A17" w:rsidP="00392A17">
      <w:pPr>
        <w:spacing w:before="120" w:after="0" w:line="264" w:lineRule="auto"/>
        <w:ind w:left="40" w:right="28" w:firstLine="624"/>
        <w:jc w:val="both"/>
        <w:rPr>
          <w:rFonts w:cs="Times New Roman"/>
          <w:szCs w:val="24"/>
        </w:rPr>
      </w:pPr>
    </w:p>
    <w:p w:rsidR="00015FDE" w:rsidRDefault="00015FDE" w:rsidP="002E7486">
      <w:pPr>
        <w:spacing w:before="120" w:after="0" w:line="281" w:lineRule="auto"/>
        <w:ind w:left="40" w:right="28" w:firstLine="624"/>
        <w:jc w:val="both"/>
        <w:rPr>
          <w:rFonts w:cs="Times New Roman"/>
          <w:szCs w:val="24"/>
        </w:rPr>
      </w:pPr>
    </w:p>
    <w:p w:rsidR="00A86A84" w:rsidRDefault="00097713" w:rsidP="008D7FCA">
      <w:pPr>
        <w:autoSpaceDE w:val="0"/>
        <w:autoSpaceDN w:val="0"/>
        <w:adjustRightInd w:val="0"/>
        <w:spacing w:line="288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Председатель контрольно-счетной палаты                                                 В. А. Афонина</w:t>
      </w:r>
    </w:p>
    <w:p w:rsidR="00097713" w:rsidRPr="008D7FCA" w:rsidRDefault="00461BDE" w:rsidP="008D7FCA">
      <w:pPr>
        <w:autoSpaceDE w:val="0"/>
        <w:autoSpaceDN w:val="0"/>
        <w:adjustRightInd w:val="0"/>
        <w:spacing w:line="288" w:lineRule="auto"/>
        <w:jc w:val="both"/>
        <w:rPr>
          <w:rFonts w:eastAsia="Times New Roman" w:cs="Times New Roman"/>
          <w:b/>
          <w:szCs w:val="24"/>
        </w:rPr>
      </w:pPr>
      <w:r>
        <w:rPr>
          <w:rFonts w:cs="Times New Roman"/>
          <w:sz w:val="19"/>
          <w:szCs w:val="19"/>
        </w:rPr>
        <w:t>Исп.</w:t>
      </w:r>
      <w:r w:rsidR="00097713">
        <w:rPr>
          <w:rFonts w:cs="Times New Roman"/>
          <w:sz w:val="19"/>
          <w:szCs w:val="19"/>
        </w:rPr>
        <w:t xml:space="preserve"> Т.А. Лобанова</w:t>
      </w:r>
    </w:p>
    <w:sectPr w:rsidR="00097713" w:rsidRPr="008D7FCA" w:rsidSect="00437515">
      <w:headerReference w:type="default" r:id="rId16"/>
      <w:pgSz w:w="11906" w:h="16838"/>
      <w:pgMar w:top="1134" w:right="850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ED2" w:rsidRDefault="00E97ED2" w:rsidP="00097713">
      <w:pPr>
        <w:spacing w:after="0" w:line="240" w:lineRule="auto"/>
      </w:pPr>
      <w:r>
        <w:separator/>
      </w:r>
    </w:p>
  </w:endnote>
  <w:endnote w:type="continuationSeparator" w:id="0">
    <w:p w:rsidR="00E97ED2" w:rsidRDefault="00E97ED2" w:rsidP="0009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ED2" w:rsidRDefault="00E97ED2" w:rsidP="00097713">
      <w:pPr>
        <w:spacing w:after="0" w:line="240" w:lineRule="auto"/>
      </w:pPr>
      <w:r>
        <w:separator/>
      </w:r>
    </w:p>
  </w:footnote>
  <w:footnote w:type="continuationSeparator" w:id="0">
    <w:p w:rsidR="00E97ED2" w:rsidRDefault="00E97ED2" w:rsidP="0009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219"/>
      <w:docPartObj>
        <w:docPartGallery w:val="Page Numbers (Top of Page)"/>
        <w:docPartUnique/>
      </w:docPartObj>
    </w:sdtPr>
    <w:sdtContent>
      <w:p w:rsidR="00213021" w:rsidRDefault="00213021">
        <w:pPr>
          <w:pStyle w:val="a6"/>
          <w:jc w:val="center"/>
        </w:pPr>
        <w:fldSimple w:instr=" PAGE   \* MERGEFORMAT ">
          <w:r w:rsidR="00224A91">
            <w:rPr>
              <w:noProof/>
            </w:rPr>
            <w:t>3</w:t>
          </w:r>
        </w:fldSimple>
      </w:p>
    </w:sdtContent>
  </w:sdt>
  <w:p w:rsidR="00213021" w:rsidRDefault="0021302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5D0"/>
    <w:multiLevelType w:val="hybridMultilevel"/>
    <w:tmpl w:val="6624DB44"/>
    <w:lvl w:ilvl="0" w:tplc="CF28A7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02B78"/>
    <w:multiLevelType w:val="hybridMultilevel"/>
    <w:tmpl w:val="46F47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97713"/>
    <w:rsid w:val="00011AEA"/>
    <w:rsid w:val="00015FDE"/>
    <w:rsid w:val="00017F4F"/>
    <w:rsid w:val="00050B73"/>
    <w:rsid w:val="00052332"/>
    <w:rsid w:val="00056068"/>
    <w:rsid w:val="00061112"/>
    <w:rsid w:val="000737DD"/>
    <w:rsid w:val="00086C7B"/>
    <w:rsid w:val="000925A9"/>
    <w:rsid w:val="00097713"/>
    <w:rsid w:val="000A6777"/>
    <w:rsid w:val="000B71E4"/>
    <w:rsid w:val="000C1D4B"/>
    <w:rsid w:val="000D157C"/>
    <w:rsid w:val="000D443E"/>
    <w:rsid w:val="000E176D"/>
    <w:rsid w:val="000F3290"/>
    <w:rsid w:val="00101D1F"/>
    <w:rsid w:val="00102598"/>
    <w:rsid w:val="0011106C"/>
    <w:rsid w:val="00112CB5"/>
    <w:rsid w:val="001135DF"/>
    <w:rsid w:val="001252F5"/>
    <w:rsid w:val="00127B95"/>
    <w:rsid w:val="0013590C"/>
    <w:rsid w:val="0014146B"/>
    <w:rsid w:val="00141910"/>
    <w:rsid w:val="00150175"/>
    <w:rsid w:val="00152E11"/>
    <w:rsid w:val="00172279"/>
    <w:rsid w:val="00174C20"/>
    <w:rsid w:val="00177E96"/>
    <w:rsid w:val="0019245F"/>
    <w:rsid w:val="001A48AB"/>
    <w:rsid w:val="001A4B06"/>
    <w:rsid w:val="001B51BE"/>
    <w:rsid w:val="001C0EF5"/>
    <w:rsid w:val="001C6F55"/>
    <w:rsid w:val="001D3326"/>
    <w:rsid w:val="001D78E9"/>
    <w:rsid w:val="001F6812"/>
    <w:rsid w:val="00207D0A"/>
    <w:rsid w:val="00213021"/>
    <w:rsid w:val="00215423"/>
    <w:rsid w:val="00224A91"/>
    <w:rsid w:val="00240A2D"/>
    <w:rsid w:val="0024382D"/>
    <w:rsid w:val="00244E90"/>
    <w:rsid w:val="00251311"/>
    <w:rsid w:val="00252323"/>
    <w:rsid w:val="00262C1D"/>
    <w:rsid w:val="00276BDB"/>
    <w:rsid w:val="002869A1"/>
    <w:rsid w:val="00290BD0"/>
    <w:rsid w:val="002958AB"/>
    <w:rsid w:val="002B4931"/>
    <w:rsid w:val="002E40EB"/>
    <w:rsid w:val="002E7486"/>
    <w:rsid w:val="002F744F"/>
    <w:rsid w:val="003106F3"/>
    <w:rsid w:val="00315A46"/>
    <w:rsid w:val="00316C4A"/>
    <w:rsid w:val="003309A7"/>
    <w:rsid w:val="00344D69"/>
    <w:rsid w:val="0034729E"/>
    <w:rsid w:val="00351E7A"/>
    <w:rsid w:val="00384C89"/>
    <w:rsid w:val="00392A17"/>
    <w:rsid w:val="0039731D"/>
    <w:rsid w:val="003A0D7C"/>
    <w:rsid w:val="003C1386"/>
    <w:rsid w:val="003D2C89"/>
    <w:rsid w:val="003D75C0"/>
    <w:rsid w:val="003E6D7A"/>
    <w:rsid w:val="003E7BAF"/>
    <w:rsid w:val="0040192D"/>
    <w:rsid w:val="004100B5"/>
    <w:rsid w:val="00412508"/>
    <w:rsid w:val="00420CF7"/>
    <w:rsid w:val="004266D4"/>
    <w:rsid w:val="00437515"/>
    <w:rsid w:val="00451348"/>
    <w:rsid w:val="0045318D"/>
    <w:rsid w:val="00453F99"/>
    <w:rsid w:val="004568B9"/>
    <w:rsid w:val="00460124"/>
    <w:rsid w:val="00461BDE"/>
    <w:rsid w:val="00464BA1"/>
    <w:rsid w:val="00470F5B"/>
    <w:rsid w:val="004713FA"/>
    <w:rsid w:val="00472B6E"/>
    <w:rsid w:val="00480FF9"/>
    <w:rsid w:val="00483BC7"/>
    <w:rsid w:val="0048503E"/>
    <w:rsid w:val="004A059C"/>
    <w:rsid w:val="004A4BDC"/>
    <w:rsid w:val="004A55C1"/>
    <w:rsid w:val="004B2BAD"/>
    <w:rsid w:val="004D20FE"/>
    <w:rsid w:val="004E1897"/>
    <w:rsid w:val="004E190A"/>
    <w:rsid w:val="004E39EC"/>
    <w:rsid w:val="004F7DA6"/>
    <w:rsid w:val="0050445A"/>
    <w:rsid w:val="00523806"/>
    <w:rsid w:val="005443AE"/>
    <w:rsid w:val="005517ED"/>
    <w:rsid w:val="00557825"/>
    <w:rsid w:val="00566F8A"/>
    <w:rsid w:val="00567AB5"/>
    <w:rsid w:val="005819E2"/>
    <w:rsid w:val="005858EF"/>
    <w:rsid w:val="0058665E"/>
    <w:rsid w:val="00590589"/>
    <w:rsid w:val="005D150B"/>
    <w:rsid w:val="005D5071"/>
    <w:rsid w:val="005D6755"/>
    <w:rsid w:val="005D7D70"/>
    <w:rsid w:val="005E18CC"/>
    <w:rsid w:val="005E5261"/>
    <w:rsid w:val="005F25D0"/>
    <w:rsid w:val="00613802"/>
    <w:rsid w:val="00614584"/>
    <w:rsid w:val="00614597"/>
    <w:rsid w:val="00615DA0"/>
    <w:rsid w:val="0062499B"/>
    <w:rsid w:val="00640071"/>
    <w:rsid w:val="00651BAA"/>
    <w:rsid w:val="0065661C"/>
    <w:rsid w:val="00662072"/>
    <w:rsid w:val="00663418"/>
    <w:rsid w:val="00664E1E"/>
    <w:rsid w:val="00674268"/>
    <w:rsid w:val="00676FEF"/>
    <w:rsid w:val="00677A3B"/>
    <w:rsid w:val="00677EC0"/>
    <w:rsid w:val="0068032E"/>
    <w:rsid w:val="00685651"/>
    <w:rsid w:val="006958FC"/>
    <w:rsid w:val="006A76C1"/>
    <w:rsid w:val="006B3788"/>
    <w:rsid w:val="006C3208"/>
    <w:rsid w:val="006D1349"/>
    <w:rsid w:val="006E6C84"/>
    <w:rsid w:val="006F6F63"/>
    <w:rsid w:val="007006F5"/>
    <w:rsid w:val="00700C96"/>
    <w:rsid w:val="00737C01"/>
    <w:rsid w:val="00737FBB"/>
    <w:rsid w:val="00742A6C"/>
    <w:rsid w:val="00744FEE"/>
    <w:rsid w:val="00774571"/>
    <w:rsid w:val="00775854"/>
    <w:rsid w:val="00791C37"/>
    <w:rsid w:val="00793755"/>
    <w:rsid w:val="007A6B0E"/>
    <w:rsid w:val="007A6B5A"/>
    <w:rsid w:val="007D07D3"/>
    <w:rsid w:val="007D1859"/>
    <w:rsid w:val="007D42BD"/>
    <w:rsid w:val="007F10D5"/>
    <w:rsid w:val="007F2B06"/>
    <w:rsid w:val="007F6079"/>
    <w:rsid w:val="007F789E"/>
    <w:rsid w:val="007F79A7"/>
    <w:rsid w:val="00815F08"/>
    <w:rsid w:val="008265BC"/>
    <w:rsid w:val="00863729"/>
    <w:rsid w:val="008668B0"/>
    <w:rsid w:val="0087619D"/>
    <w:rsid w:val="008962EF"/>
    <w:rsid w:val="008A3020"/>
    <w:rsid w:val="008A631B"/>
    <w:rsid w:val="008A6D4F"/>
    <w:rsid w:val="008B6693"/>
    <w:rsid w:val="008C47E2"/>
    <w:rsid w:val="008D7FCA"/>
    <w:rsid w:val="008E0641"/>
    <w:rsid w:val="008E682B"/>
    <w:rsid w:val="00903E74"/>
    <w:rsid w:val="00905749"/>
    <w:rsid w:val="00906D1F"/>
    <w:rsid w:val="00924B92"/>
    <w:rsid w:val="00925161"/>
    <w:rsid w:val="00926AC3"/>
    <w:rsid w:val="00931C19"/>
    <w:rsid w:val="0094169D"/>
    <w:rsid w:val="0094333A"/>
    <w:rsid w:val="00945E27"/>
    <w:rsid w:val="009507BA"/>
    <w:rsid w:val="00950B34"/>
    <w:rsid w:val="0096383B"/>
    <w:rsid w:val="00964AD3"/>
    <w:rsid w:val="009716F3"/>
    <w:rsid w:val="00977B1C"/>
    <w:rsid w:val="00981829"/>
    <w:rsid w:val="009836AD"/>
    <w:rsid w:val="00985062"/>
    <w:rsid w:val="009A25E0"/>
    <w:rsid w:val="009E367A"/>
    <w:rsid w:val="009F55D7"/>
    <w:rsid w:val="00A11068"/>
    <w:rsid w:val="00A272E8"/>
    <w:rsid w:val="00A3151D"/>
    <w:rsid w:val="00A429E9"/>
    <w:rsid w:val="00A610D1"/>
    <w:rsid w:val="00A6498D"/>
    <w:rsid w:val="00A73D55"/>
    <w:rsid w:val="00A7546F"/>
    <w:rsid w:val="00A86A84"/>
    <w:rsid w:val="00A95B93"/>
    <w:rsid w:val="00A9756F"/>
    <w:rsid w:val="00AA0F45"/>
    <w:rsid w:val="00AA20E0"/>
    <w:rsid w:val="00AA2B0E"/>
    <w:rsid w:val="00AA3962"/>
    <w:rsid w:val="00AA3D45"/>
    <w:rsid w:val="00AA61BC"/>
    <w:rsid w:val="00AB37F8"/>
    <w:rsid w:val="00AB5DF8"/>
    <w:rsid w:val="00AB7BB2"/>
    <w:rsid w:val="00AC223A"/>
    <w:rsid w:val="00AC349B"/>
    <w:rsid w:val="00AD09B3"/>
    <w:rsid w:val="00AE3520"/>
    <w:rsid w:val="00AF5201"/>
    <w:rsid w:val="00B07C79"/>
    <w:rsid w:val="00B10D82"/>
    <w:rsid w:val="00B23D82"/>
    <w:rsid w:val="00B41CDE"/>
    <w:rsid w:val="00B44B3C"/>
    <w:rsid w:val="00B46514"/>
    <w:rsid w:val="00B54C8C"/>
    <w:rsid w:val="00B6033F"/>
    <w:rsid w:val="00B6744F"/>
    <w:rsid w:val="00B716D7"/>
    <w:rsid w:val="00B7309E"/>
    <w:rsid w:val="00B76279"/>
    <w:rsid w:val="00B836AD"/>
    <w:rsid w:val="00B90B0C"/>
    <w:rsid w:val="00B97F7C"/>
    <w:rsid w:val="00BB69C9"/>
    <w:rsid w:val="00BD25DF"/>
    <w:rsid w:val="00BD4D78"/>
    <w:rsid w:val="00BD51B4"/>
    <w:rsid w:val="00BD78FA"/>
    <w:rsid w:val="00BE0D7A"/>
    <w:rsid w:val="00BE0F33"/>
    <w:rsid w:val="00BE4898"/>
    <w:rsid w:val="00BE5F89"/>
    <w:rsid w:val="00BE7C59"/>
    <w:rsid w:val="00BF1F74"/>
    <w:rsid w:val="00BF2A9E"/>
    <w:rsid w:val="00BF4FD7"/>
    <w:rsid w:val="00BF650F"/>
    <w:rsid w:val="00C12A83"/>
    <w:rsid w:val="00C36667"/>
    <w:rsid w:val="00C44057"/>
    <w:rsid w:val="00C5492A"/>
    <w:rsid w:val="00C62CB8"/>
    <w:rsid w:val="00C63270"/>
    <w:rsid w:val="00CA4FE1"/>
    <w:rsid w:val="00CA54B6"/>
    <w:rsid w:val="00CB2C03"/>
    <w:rsid w:val="00CB3F99"/>
    <w:rsid w:val="00CB4A0C"/>
    <w:rsid w:val="00CB5598"/>
    <w:rsid w:val="00CD0684"/>
    <w:rsid w:val="00CD7C76"/>
    <w:rsid w:val="00CD7DA0"/>
    <w:rsid w:val="00CE256E"/>
    <w:rsid w:val="00CF1AAA"/>
    <w:rsid w:val="00CF2D11"/>
    <w:rsid w:val="00D02D22"/>
    <w:rsid w:val="00D064CB"/>
    <w:rsid w:val="00D2443D"/>
    <w:rsid w:val="00D24AEE"/>
    <w:rsid w:val="00D46ED9"/>
    <w:rsid w:val="00D46FEB"/>
    <w:rsid w:val="00D544AC"/>
    <w:rsid w:val="00D91333"/>
    <w:rsid w:val="00D949CD"/>
    <w:rsid w:val="00D94C2A"/>
    <w:rsid w:val="00DA0B20"/>
    <w:rsid w:val="00DA2121"/>
    <w:rsid w:val="00DC26F7"/>
    <w:rsid w:val="00DD3B40"/>
    <w:rsid w:val="00DE4EFF"/>
    <w:rsid w:val="00E038D8"/>
    <w:rsid w:val="00E07AD9"/>
    <w:rsid w:val="00E17BD7"/>
    <w:rsid w:val="00E20B03"/>
    <w:rsid w:val="00E3266F"/>
    <w:rsid w:val="00E373CA"/>
    <w:rsid w:val="00E47A36"/>
    <w:rsid w:val="00E548CD"/>
    <w:rsid w:val="00E57064"/>
    <w:rsid w:val="00E57944"/>
    <w:rsid w:val="00E57D6C"/>
    <w:rsid w:val="00E64864"/>
    <w:rsid w:val="00E70F2D"/>
    <w:rsid w:val="00E74EC3"/>
    <w:rsid w:val="00E77209"/>
    <w:rsid w:val="00E77243"/>
    <w:rsid w:val="00E810E4"/>
    <w:rsid w:val="00E9074B"/>
    <w:rsid w:val="00E9121D"/>
    <w:rsid w:val="00E94ED4"/>
    <w:rsid w:val="00E95F8E"/>
    <w:rsid w:val="00E97ED2"/>
    <w:rsid w:val="00EA7508"/>
    <w:rsid w:val="00EB1A6B"/>
    <w:rsid w:val="00EB34C7"/>
    <w:rsid w:val="00EB55F4"/>
    <w:rsid w:val="00EE725E"/>
    <w:rsid w:val="00EF23F9"/>
    <w:rsid w:val="00EF4AA6"/>
    <w:rsid w:val="00F032A9"/>
    <w:rsid w:val="00F038CF"/>
    <w:rsid w:val="00F11124"/>
    <w:rsid w:val="00F11610"/>
    <w:rsid w:val="00F155D0"/>
    <w:rsid w:val="00F23374"/>
    <w:rsid w:val="00F277ED"/>
    <w:rsid w:val="00F3491E"/>
    <w:rsid w:val="00F34CFB"/>
    <w:rsid w:val="00F447BF"/>
    <w:rsid w:val="00F57010"/>
    <w:rsid w:val="00F6492D"/>
    <w:rsid w:val="00F706C3"/>
    <w:rsid w:val="00F707A7"/>
    <w:rsid w:val="00F76980"/>
    <w:rsid w:val="00F77692"/>
    <w:rsid w:val="00F778C2"/>
    <w:rsid w:val="00F85B60"/>
    <w:rsid w:val="00F90AA0"/>
    <w:rsid w:val="00F93617"/>
    <w:rsid w:val="00FA2E2E"/>
    <w:rsid w:val="00FA70F2"/>
    <w:rsid w:val="00FB287F"/>
    <w:rsid w:val="00FB2B79"/>
    <w:rsid w:val="00FB44B1"/>
    <w:rsid w:val="00FD30F9"/>
    <w:rsid w:val="00FF048F"/>
    <w:rsid w:val="00FF2A9E"/>
    <w:rsid w:val="00FF5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713"/>
    <w:rPr>
      <w:rFonts w:ascii="Times New Roman" w:hAnsi="Times New Roman"/>
      <w:sz w:val="24"/>
    </w:rPr>
  </w:style>
  <w:style w:type="paragraph" w:styleId="3">
    <w:name w:val="heading 3"/>
    <w:basedOn w:val="a"/>
    <w:link w:val="30"/>
    <w:uiPriority w:val="9"/>
    <w:qFormat/>
    <w:rsid w:val="00FD30F9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0977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977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4">
    <w:name w:val="a"/>
    <w:basedOn w:val="a"/>
    <w:rsid w:val="0009771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customStyle="1" w:styleId="usual">
    <w:name w:val="usual"/>
    <w:basedOn w:val="a"/>
    <w:rsid w:val="00097713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FontStyle26">
    <w:name w:val="Font Style26"/>
    <w:rsid w:val="00097713"/>
    <w:rPr>
      <w:rFonts w:ascii="Times New Roman" w:hAnsi="Times New Roman" w:cs="Times New Roman" w:hint="default"/>
      <w:sz w:val="22"/>
      <w:szCs w:val="22"/>
    </w:rPr>
  </w:style>
  <w:style w:type="character" w:customStyle="1" w:styleId="FontStyle35">
    <w:name w:val="Font Style35"/>
    <w:rsid w:val="00097713"/>
    <w:rPr>
      <w:rFonts w:ascii="Times New Roman" w:hAnsi="Times New Roman" w:cs="Times New Roman" w:hint="default"/>
      <w:b/>
      <w:bCs/>
      <w:sz w:val="14"/>
      <w:szCs w:val="14"/>
    </w:rPr>
  </w:style>
  <w:style w:type="character" w:customStyle="1" w:styleId="FontStyle11">
    <w:name w:val="Font Style11"/>
    <w:rsid w:val="00097713"/>
    <w:rPr>
      <w:rFonts w:ascii="Times New Roman" w:hAnsi="Times New Roman" w:cs="Times New Roman" w:hint="default"/>
      <w:b/>
      <w:bCs/>
      <w:sz w:val="34"/>
      <w:szCs w:val="34"/>
    </w:rPr>
  </w:style>
  <w:style w:type="character" w:customStyle="1" w:styleId="FontStyle28">
    <w:name w:val="Font Style28"/>
    <w:rsid w:val="000977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pple-converted-space">
    <w:name w:val="apple-converted-space"/>
    <w:basedOn w:val="a0"/>
    <w:rsid w:val="00097713"/>
  </w:style>
  <w:style w:type="character" w:styleId="a5">
    <w:name w:val="Strong"/>
    <w:basedOn w:val="a0"/>
    <w:qFormat/>
    <w:rsid w:val="00097713"/>
    <w:rPr>
      <w:b/>
      <w:bCs/>
    </w:rPr>
  </w:style>
  <w:style w:type="paragraph" w:styleId="a6">
    <w:name w:val="header"/>
    <w:basedOn w:val="a"/>
    <w:link w:val="a7"/>
    <w:uiPriority w:val="99"/>
    <w:unhideWhenUsed/>
    <w:rsid w:val="0009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7713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097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7713"/>
    <w:rPr>
      <w:rFonts w:ascii="Times New Roman" w:hAnsi="Times New Roman"/>
      <w:sz w:val="24"/>
    </w:rPr>
  </w:style>
  <w:style w:type="character" w:styleId="aa">
    <w:name w:val="Hyperlink"/>
    <w:basedOn w:val="a0"/>
    <w:uiPriority w:val="99"/>
    <w:unhideWhenUsed/>
    <w:rsid w:val="00523806"/>
    <w:rPr>
      <w:color w:val="0000FF" w:themeColor="hyperlink"/>
      <w:u w:val="single"/>
    </w:rPr>
  </w:style>
  <w:style w:type="character" w:styleId="ab">
    <w:name w:val="Emphasis"/>
    <w:basedOn w:val="a0"/>
    <w:uiPriority w:val="20"/>
    <w:qFormat/>
    <w:rsid w:val="009507BA"/>
    <w:rPr>
      <w:i/>
      <w:iCs/>
    </w:rPr>
  </w:style>
  <w:style w:type="paragraph" w:styleId="ac">
    <w:name w:val="Title"/>
    <w:basedOn w:val="a"/>
    <w:link w:val="ad"/>
    <w:qFormat/>
    <w:rsid w:val="002E7486"/>
    <w:pPr>
      <w:spacing w:after="0" w:line="240" w:lineRule="auto"/>
      <w:jc w:val="center"/>
    </w:pPr>
    <w:rPr>
      <w:rFonts w:eastAsia="Times New Roman" w:cs="Times New Roman"/>
      <w:b/>
      <w:sz w:val="28"/>
      <w:szCs w:val="24"/>
    </w:rPr>
  </w:style>
  <w:style w:type="character" w:customStyle="1" w:styleId="ad">
    <w:name w:val="Название Знак"/>
    <w:basedOn w:val="a0"/>
    <w:link w:val="ac"/>
    <w:rsid w:val="002E748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rsid w:val="00FD30F9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e">
    <w:name w:val="Table Grid"/>
    <w:basedOn w:val="a1"/>
    <w:uiPriority w:val="59"/>
    <w:rsid w:val="00086C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dinovskiy.ru" TargetMode="Externa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999305684368984"/>
          <c:y val="3.2425715648455998E-2"/>
          <c:w val="0.76282059230785404"/>
          <c:h val="0.821555222706619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gradFill flip="none" rotWithShape="1">
              <a:gsLst>
                <a:gs pos="0">
                  <a:srgbClr val="0066FF">
                    <a:shade val="30000"/>
                    <a:satMod val="115000"/>
                  </a:srgbClr>
                </a:gs>
                <a:gs pos="50000">
                  <a:srgbClr val="0066FF">
                    <a:shade val="67500"/>
                    <a:satMod val="115000"/>
                  </a:srgbClr>
                </a:gs>
                <a:gs pos="100000">
                  <a:srgbClr val="0066FF">
                    <a:shade val="100000"/>
                    <a:satMod val="115000"/>
                  </a:srgbClr>
                </a:gs>
              </a:gsLst>
              <a:lin ang="189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flood" dir="t"/>
            </a:scene3d>
            <a:sp3d prstMaterial="powder">
              <a:bevelT w="63500" h="25400" prst="angle"/>
            </a:sp3d>
          </c:spPr>
          <c:dLbls>
            <c:dLbl>
              <c:idx val="0"/>
              <c:layout>
                <c:manualLayout>
                  <c:x val="0"/>
                  <c:y val="1.6629711751663143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B2-49C5-8B38-C4976F08919B}"/>
                </c:ext>
              </c:extLst>
            </c:dLbl>
            <c:dLbl>
              <c:idx val="1"/>
              <c:layout>
                <c:manualLayout>
                  <c:x val="-7.5869225707466594E-3"/>
                  <c:y val="2.6566644631695197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2113870381586941E-2"/>
                  <c:y val="-2.1253985122210557E-2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7991.79</c:v>
                </c:pt>
                <c:pt idx="1">
                  <c:v>6222.53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B2-49C5-8B38-C4976F0891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gradFill flip="none"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  <a:ln w="12700">
              <a:solidFill>
                <a:schemeClr val="accent6">
                  <a:lumMod val="7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brightRoom" dir="t"/>
            </a:scene3d>
            <a:sp3d prstMaterial="powder">
              <a:bevelT w="63500" h="25400" prst="slope"/>
            </a:sp3d>
          </c:spPr>
          <c:dLbls>
            <c:dLbl>
              <c:idx val="0"/>
              <c:layout>
                <c:manualLayout>
                  <c:x val="2.3791426677005342E-2"/>
                  <c:y val="1.0397298902993056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B2-49C5-8B38-C4976F08919B}"/>
                </c:ext>
              </c:extLst>
            </c:dLbl>
            <c:dLbl>
              <c:idx val="1"/>
              <c:layout>
                <c:manualLayout>
                  <c:x val="9.1165399001101478E-3"/>
                  <c:y val="5.3130778950187096E-3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8170646597703451E-2"/>
                  <c:y val="3.1880977683315888E-2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#,##0.00</c:formatCode>
                <c:ptCount val="2"/>
                <c:pt idx="0">
                  <c:v>7870.52</c:v>
                </c:pt>
                <c:pt idx="1">
                  <c:v>6264.87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3B2-49C5-8B38-C4976F08919B}"/>
            </c:ext>
          </c:extLst>
        </c:ser>
        <c:dLbls>
          <c:showVal val="1"/>
        </c:dLbls>
        <c:axId val="196878336"/>
        <c:axId val="196879872"/>
      </c:barChart>
      <c:catAx>
        <c:axId val="196878336"/>
        <c:scaling>
          <c:orientation val="minMax"/>
        </c:scaling>
        <c:axPos val="b"/>
        <c:numFmt formatCode="General" sourceLinked="0"/>
        <c:tickLblPos val="nextTo"/>
        <c:crossAx val="196879872"/>
        <c:crosses val="autoZero"/>
        <c:auto val="1"/>
        <c:lblAlgn val="ctr"/>
        <c:lblOffset val="100"/>
      </c:catAx>
      <c:valAx>
        <c:axId val="196879872"/>
        <c:scaling>
          <c:orientation val="minMax"/>
        </c:scaling>
        <c:axPos val="l"/>
        <c:majorGridlines/>
        <c:numFmt formatCode="#,##0.00" sourceLinked="1"/>
        <c:tickLblPos val="nextTo"/>
        <c:crossAx val="1968783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060540408665373"/>
          <c:y val="0.42997690511852943"/>
          <c:w val="0.16723159415822617"/>
          <c:h val="0.28362257101454935"/>
        </c:manualLayout>
      </c:layout>
      <c:spPr>
        <a:solidFill>
          <a:schemeClr val="bg1"/>
        </a:solidFill>
      </c:spPr>
    </c:legend>
    <c:plotVisOnly val="1"/>
    <c:dispBlanksAs val="gap"/>
  </c:chart>
  <c:spPr>
    <a:ln>
      <a:noFill/>
    </a:ln>
    <a:effectLst>
      <a:outerShdw blurRad="50800" dist="50800" dir="5400000" sx="1000" sy="1000" algn="ctr" rotWithShape="0">
        <a:srgbClr val="000000">
          <a:alpha val="43137"/>
        </a:srgbClr>
      </a:outerShdw>
    </a:effectLst>
  </c:sp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32746221661421754"/>
          <c:y val="3.8507151088449341E-2"/>
        </c:manualLayout>
      </c:layout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rotY val="236"/>
      <c:perspective val="30"/>
    </c:view3D>
    <c:plotArea>
      <c:layout>
        <c:manualLayout>
          <c:layoutTarget val="inner"/>
          <c:xMode val="edge"/>
          <c:yMode val="edge"/>
          <c:x val="6.1228110487923156E-2"/>
          <c:y val="0.15672604858951494"/>
          <c:w val="0.93877062000289568"/>
          <c:h val="0.839562252356070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explosion val="25"/>
          <c:dPt>
            <c:idx val="0"/>
            <c:explosion val="6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9481-4644-9D49-89FB6E117B1D}"/>
              </c:ext>
            </c:extLst>
          </c:dPt>
          <c:dPt>
            <c:idx val="1"/>
            <c:spPr>
              <a:gradFill flip="none" rotWithShape="1">
                <a:gsLst>
                  <a:gs pos="0">
                    <a:srgbClr val="F79646">
                      <a:lumMod val="75000"/>
                      <a:shade val="30000"/>
                      <a:satMod val="115000"/>
                    </a:srgbClr>
                  </a:gs>
                  <a:gs pos="50000">
                    <a:srgbClr val="F79646">
                      <a:lumMod val="75000"/>
                      <a:shade val="67500"/>
                      <a:satMod val="115000"/>
                    </a:srgbClr>
                  </a:gs>
                  <a:gs pos="100000">
                    <a:srgbClr val="F79646">
                      <a:lumMod val="75000"/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ln w="12700"/>
              <a:scene3d>
                <a:camera prst="orthographicFront"/>
                <a:lightRig rig="threePt" dir="t"/>
              </a:scene3d>
              <a:sp3d>
                <a:bevelT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9481-4644-9D49-89FB6E117B1D}"/>
              </c:ext>
            </c:extLst>
          </c:dPt>
          <c:dLbls>
            <c:dLbl>
              <c:idx val="0"/>
              <c:layout>
                <c:manualLayout>
                  <c:x val="-0.21019104843685341"/>
                  <c:y val="0.24147799027578259"/>
                </c:manualLayout>
              </c:layout>
              <c:tx>
                <c:rich>
                  <a:bodyPr/>
                  <a:lstStyle/>
                  <a:p>
                    <a:pPr>
                      <a:defRPr sz="1050" b="1"/>
                    </a:pPr>
                    <a:r>
                      <a:rPr lang="ru-RU" sz="900" b="0">
                        <a:latin typeface="Times New Roman" pitchFamily="18" charset="0"/>
                        <a:cs typeface="Times New Roman" pitchFamily="18" charset="0"/>
                      </a:rPr>
                      <a:t>Доля безвозмездных поступлений</a:t>
                    </a:r>
                    <a:r>
                      <a:rPr lang="ru-RU" sz="950" b="1">
                        <a:latin typeface="Times New Roman" pitchFamily="18" charset="0"/>
                        <a:cs typeface="Times New Roman" pitchFamily="18" charset="0"/>
                      </a:rPr>
                      <a:t>
92,8%</a:t>
                    </a:r>
                    <a:endParaRPr lang="ru-RU" sz="11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>
                <a:noFill/>
                <a:ln>
                  <a:noFill/>
                </a:ln>
                <a:effectLst/>
              </c:spPr>
              <c:dLblPos val="bestFit"/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481-4644-9D49-89FB6E117B1D}"/>
                </c:ext>
              </c:extLst>
            </c:dLbl>
            <c:dLbl>
              <c:idx val="1"/>
              <c:layout>
                <c:manualLayout>
                  <c:x val="0"/>
                  <c:y val="-0.30324689803779187"/>
                </c:manualLayout>
              </c:layout>
              <c:tx>
                <c:rich>
                  <a:bodyPr/>
                  <a:lstStyle/>
                  <a:p>
                    <a:pPr>
                      <a:defRPr sz="95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900" b="0"/>
                      <a:t>собственные доходы</a:t>
                    </a:r>
                  </a:p>
                  <a:p>
                    <a:pPr>
                      <a:defRPr sz="950" b="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sz="1000" b="1"/>
                      <a:t>7,2%</a:t>
                    </a:r>
                  </a:p>
                </c:rich>
              </c:tx>
              <c:spPr/>
              <c:dLblPos val="bestFit"/>
              <c:showCatName val="1"/>
              <c:showPercent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50" b="0"/>
                </a:pPr>
                <a:endParaRPr lang="ru-RU"/>
              </a:p>
            </c:txPr>
            <c:dLblPos val="bestFit"/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Доля безвозмездных поступлений</c:v>
                </c:pt>
                <c:pt idx="1">
                  <c:v>Доля собственных доходов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7305.99</c:v>
                </c:pt>
                <c:pt idx="1">
                  <c:v>564.53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481-4644-9D49-89FB6E117B1D}"/>
            </c:ext>
          </c:extLst>
        </c:ser>
        <c:dLbls>
          <c:showVal val="1"/>
        </c:dLbls>
      </c:pie3DChart>
    </c:plotArea>
    <c:plotVisOnly val="1"/>
    <c:dispBlanksAs val="zero"/>
  </c:chart>
  <c:spPr>
    <a:noFill/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8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2016 год</a:t>
            </a:r>
          </a:p>
        </c:rich>
      </c:tx>
    </c:title>
    <c:view3D>
      <c:rotX val="30"/>
      <c:rotY val="221"/>
      <c:perspective val="10"/>
    </c:view3D>
    <c:plotArea>
      <c:layout>
        <c:manualLayout>
          <c:layoutTarget val="inner"/>
          <c:xMode val="edge"/>
          <c:yMode val="edge"/>
          <c:x val="5.1493633649772934E-2"/>
          <c:y val="0.21540003030347604"/>
          <c:w val="0.68707689382731252"/>
          <c:h val="0.7828914674568404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explosion val="19"/>
          <c:dPt>
            <c:idx val="0"/>
            <c:spPr>
              <a:gradFill rotWithShape="1">
                <a:gsLst>
                  <a:gs pos="0">
                    <a:schemeClr val="accent1">
                      <a:tint val="50000"/>
                      <a:satMod val="300000"/>
                    </a:schemeClr>
                  </a:gs>
                  <a:gs pos="35000">
                    <a:schemeClr val="accent1">
                      <a:tint val="37000"/>
                      <a:satMod val="300000"/>
                    </a:schemeClr>
                  </a:gs>
                  <a:gs pos="100000">
                    <a:schemeClr val="accent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chemeClr val="accent1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FF99-4DD9-9BB8-EFAB94A456D1}"/>
              </c:ext>
            </c:extLst>
          </c:dPt>
          <c:dPt>
            <c:idx val="1"/>
            <c:spPr>
              <a:solidFill>
                <a:schemeClr val="accent6">
                  <a:lumMod val="75000"/>
                </a:schemeClr>
              </a:solidFill>
              <a:ln w="9525" cap="flat" cmpd="sng" algn="ctr">
                <a:solidFill>
                  <a:schemeClr val="accent6">
                    <a:shade val="95000"/>
                    <a:satMod val="105000"/>
                  </a:schemeClr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F99-4DD9-9BB8-EFAB94A456D1}"/>
              </c:ext>
            </c:extLst>
          </c:dPt>
          <c:dLbls>
            <c:dLbl>
              <c:idx val="0"/>
              <c:layout>
                <c:manualLayout>
                  <c:x val="-5.6948340597598346E-2"/>
                  <c:y val="0.25605199586001781"/>
                </c:manualLayout>
              </c:layout>
              <c:tx>
                <c:rich>
                  <a:bodyPr/>
                  <a:lstStyle/>
                  <a:p>
                    <a:pPr>
                      <a:defRPr sz="950"/>
                    </a:pPr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Доля безвозмездных поступлений
</a:t>
                    </a:r>
                    <a:r>
                      <a:rPr lang="ru-RU" sz="1000" b="1">
                        <a:latin typeface="Times New Roman" pitchFamily="18" charset="0"/>
                        <a:cs typeface="Times New Roman" pitchFamily="18" charset="0"/>
                      </a:rPr>
                      <a:t>86,2%</a:t>
                    </a:r>
                    <a:endParaRPr lang="ru-RU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pPr/>
              <c:showCatName val="1"/>
              <c:showPercent val="1"/>
            </c:dLbl>
            <c:dLbl>
              <c:idx val="1"/>
              <c:layout>
                <c:manualLayout>
                  <c:x val="5.4900252092994303E-2"/>
                  <c:y val="-0.20418969975121826"/>
                </c:manualLayout>
              </c:layout>
              <c:tx>
                <c:rich>
                  <a:bodyPr/>
                  <a:lstStyle/>
                  <a:p>
                    <a:pPr>
                      <a:defRPr sz="1000" b="1"/>
                    </a:pPr>
                    <a:r>
                      <a:rPr lang="ru-RU"/>
                      <a:t>14%</a:t>
                    </a:r>
                  </a:p>
                </c:rich>
              </c:tx>
              <c:spPr/>
              <c:showCatName val="1"/>
              <c:showPercent val="1"/>
            </c:dLbl>
            <c:txPr>
              <a:bodyPr/>
              <a:lstStyle/>
              <a:p>
                <a:pPr>
                  <a:defRPr sz="1000"/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Доля безвозмездных поступлений</c:v>
                </c:pt>
                <c:pt idx="1">
                  <c:v>Доля собственных доходов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5402.53</c:v>
                </c:pt>
                <c:pt idx="1">
                  <c:v>862.33999999999946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F99-4DD9-9BB8-EFAB94A456D1}"/>
            </c:ext>
          </c:extLst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9120493872764155"/>
          <c:y val="0.21615564483453828"/>
          <c:w val="0.29551778753923141"/>
          <c:h val="0.70927601036851973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Pr>
        <a:bodyPr/>
        <a:lstStyle/>
        <a:p>
          <a:pPr>
            <a:defRPr sz="12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20"/>
      <c:rotY val="160"/>
      <c:depthPercent val="100"/>
      <c:perspective val="20"/>
    </c:view3D>
    <c:plotArea>
      <c:layout>
        <c:manualLayout>
          <c:layoutTarget val="inner"/>
          <c:xMode val="edge"/>
          <c:yMode val="edge"/>
          <c:x val="1.3243571349740723E-2"/>
          <c:y val="0.25235147872073777"/>
          <c:w val="0.66265925988291874"/>
          <c:h val="0.7423057549112999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Диаграмма налоговых поступлений, тыс. рублей</c:v>
                </c:pt>
              </c:strCache>
            </c:strRef>
          </c:tx>
          <c:spPr>
            <a:effectLst/>
          </c:spPr>
          <c:explosion val="25"/>
          <c:dPt>
            <c:idx val="0"/>
            <c:explosion val="37"/>
            <c:spPr>
              <a:solidFill>
                <a:schemeClr val="accent6">
                  <a:lumMod val="75000"/>
                </a:schemeClr>
              </a:solidFill>
              <a:ln w="19050" cap="flat" cmpd="sng" algn="ctr">
                <a:solidFill>
                  <a:schemeClr val="accent6">
                    <a:lumMod val="75000"/>
                  </a:schemeClr>
                </a:solidFill>
                <a:prstDash val="solid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A1B1-4120-AF07-83D4B139E107}"/>
              </c:ext>
            </c:extLst>
          </c:dPt>
          <c:dPt>
            <c:idx val="1"/>
            <c:explosion val="34"/>
            <c:spPr>
              <a:solidFill>
                <a:schemeClr val="dk1"/>
              </a:solidFill>
              <a:ln w="25400" cap="flat" cmpd="sng" algn="ctr">
                <a:solidFill>
                  <a:schemeClr val="dk1">
                    <a:shade val="50000"/>
                  </a:schemeClr>
                </a:solidFill>
                <a:prstDash val="solid"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1B1-4120-AF07-83D4B139E107}"/>
              </c:ext>
            </c:extLst>
          </c:dPt>
          <c:dPt>
            <c:idx val="2"/>
            <c:explosion val="24"/>
            <c:spPr>
              <a:solidFill>
                <a:schemeClr val="bg1"/>
              </a:solidFill>
              <a:ln>
                <a:solidFill>
                  <a:srgbClr val="92D050"/>
                </a:solidFill>
              </a:ln>
              <a:effectLst/>
              <a:scene3d>
                <a:camera prst="orthographicFront"/>
                <a:lightRig rig="threePt" dir="t"/>
              </a:scene3d>
              <a:sp3d prstMaterial="flat">
                <a:bevelB h="6350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A1B1-4120-AF07-83D4B139E107}"/>
              </c:ext>
            </c:extLst>
          </c:dPt>
          <c:dLbls>
            <c:dLbl>
              <c:idx val="0"/>
              <c:layout>
                <c:manualLayout>
                  <c:x val="0.11182336343262246"/>
                  <c:y val="-0.26676903414030473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НДФЛ
</a:t>
                    </a:r>
                    <a:r>
                      <a:rPr lang="ru-RU" b="1"/>
                      <a:t>24,7%</a:t>
                    </a:r>
                  </a:p>
                </c:rich>
              </c:tx>
              <c:numFmt formatCode="0.0%" sourceLinked="0"/>
              <c:spPr/>
              <c:showCatName val="1"/>
              <c:showPercent val="1"/>
            </c:dLbl>
            <c:dLbl>
              <c:idx val="1"/>
              <c:layout>
                <c:manualLayout>
                  <c:x val="0"/>
                  <c:y val="-0.28187395703727525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налог на имущество физ. лиц
</a:t>
                    </a:r>
                    <a:r>
                      <a:rPr lang="ru-RU" b="1"/>
                      <a:t>8,8%</a:t>
                    </a:r>
                  </a:p>
                </c:rich>
              </c:tx>
              <c:numFmt formatCode="0.0%" sourceLinked="0"/>
              <c:spPr/>
              <c:showCatName val="1"/>
              <c:showPercent val="1"/>
            </c:dLbl>
            <c:dLbl>
              <c:idx val="2"/>
              <c:layout>
                <c:manualLayout>
                  <c:x val="-0.14074579381914556"/>
                  <c:y val="8.4898915883292306E-2"/>
                </c:manualLayout>
              </c:layout>
              <c:tx>
                <c:rich>
                  <a:bodyPr/>
                  <a:lstStyle/>
                  <a:p>
                    <a:pPr>
                      <a:defRPr sz="900"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/>
                      <a:t>земельный налог
</a:t>
                    </a:r>
                    <a:r>
                      <a:rPr lang="ru-RU" b="1"/>
                      <a:t>66,5%</a:t>
                    </a:r>
                  </a:p>
                </c:rich>
              </c:tx>
              <c:numFmt formatCode="0.0%" sourceLinked="0"/>
              <c:spPr/>
              <c:showCatName val="1"/>
              <c:showPercent val="1"/>
            </c:dLbl>
            <c:dLbl>
              <c:idx val="3"/>
              <c:layout>
                <c:manualLayout>
                  <c:x val="-4.3728117474996713E-4"/>
                  <c:y val="-4.2827239081492822E-2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dLblPos val="bestFit"/>
              <c:showCatName val="1"/>
              <c:showPercent val="1"/>
            </c:dLbl>
            <c:dLbl>
              <c:idx val="4"/>
              <c:numFmt formatCode="0.0%" sourceLinked="0"/>
              <c:spPr/>
              <c:txPr>
                <a:bodyPr/>
                <a:lstStyle/>
                <a:p>
                  <a:pPr>
                    <a:defRPr sz="900"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доходы физ. лиц</c:v>
                </c:pt>
                <c:pt idx="1">
                  <c:v>налог на имущество физ. лиц</c:v>
                </c:pt>
                <c:pt idx="2">
                  <c:v>земельный налог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>
                  <c:v>211.26999999999998</c:v>
                </c:pt>
                <c:pt idx="1">
                  <c:v>75.16</c:v>
                </c:pt>
                <c:pt idx="2">
                  <c:v>570.77000000000055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1B1-4120-AF07-83D4B139E107}"/>
            </c:ext>
          </c:extLst>
        </c:ser>
        <c:dLbls>
          <c:showVal val="1"/>
        </c:dLbls>
      </c:pie3DChart>
    </c:plotArea>
    <c:legend>
      <c:legendPos val="r"/>
      <c:layout>
        <c:manualLayout>
          <c:xMode val="edge"/>
          <c:yMode val="edge"/>
          <c:x val="0.75467187835380545"/>
          <c:y val="0.17720487118634182"/>
          <c:w val="0.24314154197230203"/>
          <c:h val="0.8214980727065001"/>
        </c:manualLayout>
      </c:layout>
      <c:txPr>
        <a:bodyPr/>
        <a:lstStyle/>
        <a:p>
          <a:pPr>
            <a:defRPr kern="3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  <a:scene3d>
      <a:camera prst="orthographicFront"/>
      <a:lightRig rig="threePt" dir="t"/>
    </a:scene3d>
    <a:sp3d prstMaterial="flat"/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9.9332282224320279E-2"/>
          <c:y val="3.2672408746304664E-2"/>
          <c:w val="0.87902767989900765"/>
          <c:h val="0.6936140219154675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dLbl>
              <c:idx val="0"/>
              <c:layout>
                <c:manualLayout>
                  <c:x val="-4.9606220996489033E-3"/>
                  <c:y val="-2.7447773114957632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2E1-4077-892E-E50DE8897744}"/>
                </c:ext>
              </c:extLst>
            </c:dLbl>
            <c:dLbl>
              <c:idx val="1"/>
              <c:layout>
                <c:manualLayout>
                  <c:x val="3.0001822435352456E-2"/>
                  <c:y val="-9.8521922171550935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2E1-4077-892E-E50DE8897744}"/>
                </c:ext>
              </c:extLst>
            </c:dLbl>
            <c:dLbl>
              <c:idx val="2"/>
              <c:layout>
                <c:manualLayout>
                  <c:x val="2.4107174706372272E-2"/>
                  <c:y val="-3.9081967465352196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2E1-4077-892E-E50DE8897744}"/>
                </c:ext>
              </c:extLst>
            </c:dLbl>
            <c:dLbl>
              <c:idx val="3"/>
              <c:layout>
                <c:manualLayout>
                  <c:x val="1.6800351033899683E-2"/>
                  <c:y val="-4.9259045732881054E-3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2E1-4077-892E-E50DE8897744}"/>
                </c:ext>
              </c:extLst>
            </c:dLbl>
            <c:dLbl>
              <c:idx val="4"/>
              <c:layout>
                <c:manualLayout>
                  <c:x val="2.9545006893834942E-2"/>
                  <c:y val="-3.908158280410365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C2E1-4077-892E-E50DE88977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Прочие межбюджетные трансферты</c:v>
                </c:pt>
              </c:strCache>
            </c:strRef>
          </c:cat>
          <c:val>
            <c:numRef>
              <c:f>Лист1!$B$2:$B$5</c:f>
              <c:numCache>
                <c:formatCode>#,##0.00</c:formatCode>
                <c:ptCount val="4"/>
                <c:pt idx="0">
                  <c:v>3933.11</c:v>
                </c:pt>
                <c:pt idx="1">
                  <c:v>3119.34</c:v>
                </c:pt>
                <c:pt idx="2">
                  <c:v>63.730000000000011</c:v>
                </c:pt>
                <c:pt idx="3">
                  <c:v>189.81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C2E1-4077-892E-E50DE889774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dLbl>
              <c:idx val="0"/>
              <c:layout>
                <c:manualLayout>
                  <c:x val="4.3468602880386523E-2"/>
                  <c:y val="-1.336839706031638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C2E1-4077-892E-E50DE8897744}"/>
                </c:ext>
              </c:extLst>
            </c:dLbl>
            <c:dLbl>
              <c:idx val="1"/>
              <c:layout>
                <c:manualLayout>
                  <c:x val="3.9276375840921036E-2"/>
                  <c:y val="-1.9704001363731308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1 741,5</a:t>
                    </a:r>
                    <a:r>
                      <a:rPr lang="ru-RU"/>
                      <a:t>6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3.2927871410204507E-2"/>
                  <c:y val="-2.4426373913812801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C2E1-4077-892E-E50DE8897744}"/>
                </c:ext>
              </c:extLst>
            </c:dLbl>
            <c:dLbl>
              <c:idx val="3"/>
              <c:layout>
                <c:manualLayout>
                  <c:x val="1.9946515824292237E-2"/>
                  <c:y val="-2.4467100941012877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2E1-4077-892E-E50DE8897744}"/>
                </c:ext>
              </c:extLst>
            </c:dLbl>
            <c:dLbl>
              <c:idx val="4"/>
              <c:layout>
                <c:manualLayout>
                  <c:x val="3.7423520306957885E-2"/>
                  <c:y val="-1.4655978212786925E-2"/>
                </c:manualLayout>
              </c:layout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C2E1-4077-892E-E50DE889774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Прочие межбюджетные трансферты</c:v>
                </c:pt>
              </c:strCache>
            </c:strRef>
          </c:cat>
          <c:val>
            <c:numRef>
              <c:f>Лист1!$C$2:$C$5</c:f>
              <c:numCache>
                <c:formatCode>#,##0.00</c:formatCode>
                <c:ptCount val="4"/>
                <c:pt idx="0">
                  <c:v>3811.01</c:v>
                </c:pt>
                <c:pt idx="1">
                  <c:v>457.18</c:v>
                </c:pt>
                <c:pt idx="2">
                  <c:v>76.36999999999999</c:v>
                </c:pt>
                <c:pt idx="3">
                  <c:v>1057.97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C2E1-4077-892E-E50DE8897744}"/>
            </c:ext>
          </c:extLst>
        </c:ser>
        <c:dLbls>
          <c:showVal val="1"/>
        </c:dLbls>
        <c:gapWidth val="75"/>
        <c:shape val="box"/>
        <c:axId val="154328064"/>
        <c:axId val="186856192"/>
        <c:axId val="0"/>
      </c:bar3DChart>
      <c:catAx>
        <c:axId val="154328064"/>
        <c:scaling>
          <c:orientation val="minMax"/>
        </c:scaling>
        <c:axPos val="b"/>
        <c:majorGridlines/>
        <c:numFmt formatCode="General" sourceLinked="0"/>
        <c:majorTickMark val="none"/>
        <c:tickLblPos val="nextTo"/>
        <c:txPr>
          <a:bodyPr/>
          <a:lstStyle/>
          <a:p>
            <a:pPr>
              <a:defRPr sz="900" baseline="0"/>
            </a:pPr>
            <a:endParaRPr lang="ru-RU"/>
          </a:p>
        </c:txPr>
        <c:crossAx val="186856192"/>
        <c:crosses val="autoZero"/>
        <c:lblAlgn val="ctr"/>
        <c:lblOffset val="100"/>
      </c:catAx>
      <c:valAx>
        <c:axId val="186856192"/>
        <c:scaling>
          <c:orientation val="minMax"/>
        </c:scaling>
        <c:axPos val="l"/>
        <c:majorGridlines/>
        <c:numFmt formatCode="#,##0.00" sourceLinked="1"/>
        <c:majorTickMark val="none"/>
        <c:tickLblPos val="nextTo"/>
        <c:crossAx val="154328064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1126702257767519"/>
          <c:y val="3.2425715648455887E-2"/>
          <c:w val="0.76282059230785426"/>
          <c:h val="0.821555222706619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gradFill flip="none" rotWithShape="1">
              <a:gsLst>
                <a:gs pos="0">
                  <a:srgbClr val="0066FF">
                    <a:shade val="30000"/>
                    <a:satMod val="115000"/>
                  </a:srgbClr>
                </a:gs>
                <a:gs pos="50000">
                  <a:srgbClr val="0066FF">
                    <a:shade val="67500"/>
                    <a:satMod val="115000"/>
                  </a:srgbClr>
                </a:gs>
                <a:gs pos="100000">
                  <a:srgbClr val="0066FF">
                    <a:shade val="100000"/>
                    <a:satMod val="115000"/>
                  </a:srgbClr>
                </a:gs>
              </a:gsLst>
              <a:lin ang="18900000" scaled="1"/>
              <a:tileRect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flood" dir="t"/>
            </a:scene3d>
            <a:sp3d prstMaterial="powder">
              <a:bevelT w="63500" h="25400"/>
            </a:sp3d>
          </c:spPr>
          <c:dLbls>
            <c:dLbl>
              <c:idx val="0"/>
              <c:layout>
                <c:manualLayout>
                  <c:x val="-2.1816726443226048E-3"/>
                  <c:y val="1.1315236764373635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03B2-49C5-8B38-C4976F08919B}"/>
                </c:ext>
              </c:extLst>
            </c:dLbl>
            <c:dLbl>
              <c:idx val="1"/>
              <c:layout>
                <c:manualLayout>
                  <c:x val="-5.4068585013260862E-3"/>
                  <c:y val="1.0626155790037452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-1.2113870381586929E-2"/>
                  <c:y val="-2.1253985122210547E-2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8043.76</c:v>
                </c:pt>
                <c:pt idx="1">
                  <c:v>6185.4299999999994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B2-49C5-8B38-C4976F08919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ИСПОЛНЕНИЕ</c:v>
                </c:pt>
              </c:strCache>
            </c:strRef>
          </c:tx>
          <c:spPr>
            <a:gradFill flip="none" rotWithShape="1">
              <a:gsLst>
                <a:gs pos="0">
                  <a:srgbClr val="F79646">
                    <a:shade val="51000"/>
                    <a:satMod val="130000"/>
                  </a:srgbClr>
                </a:gs>
                <a:gs pos="80000">
                  <a:srgbClr val="F79646">
                    <a:shade val="93000"/>
                    <a:satMod val="130000"/>
                  </a:srgbClr>
                </a:gs>
                <a:gs pos="100000">
                  <a:srgbClr val="F79646">
                    <a:shade val="94000"/>
                    <a:satMod val="135000"/>
                  </a:srgbClr>
                </a:gs>
              </a:gsLst>
              <a:path path="circle">
                <a:fillToRect l="50000" t="50000" r="50000" b="50000"/>
              </a:path>
              <a:tileRect/>
            </a:gradFill>
            <a:ln w="12700">
              <a:solidFill>
                <a:schemeClr val="accent6">
                  <a:lumMod val="75000"/>
                </a:schemeClr>
              </a:solidFill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/>
              <a:lightRig rig="brightRoom" dir="t"/>
            </a:scene3d>
            <a:sp3d prstMaterial="powder">
              <a:bevelT w="63500" h="25400"/>
            </a:sp3d>
          </c:spPr>
          <c:dLbls>
            <c:dLbl>
              <c:idx val="0"/>
              <c:layout>
                <c:manualLayout>
                  <c:x val="6.3388918662654076E-3"/>
                  <c:y val="2.102429146409834E-2"/>
                </c:manualLayout>
              </c:layout>
              <c:dLblPos val="outEnd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3B2-49C5-8B38-C4976F08919B}"/>
                </c:ext>
              </c:extLst>
            </c:dLbl>
            <c:dLbl>
              <c:idx val="1"/>
              <c:layout>
                <c:manualLayout>
                  <c:x val="3.9335724395715086E-4"/>
                  <c:y val="1.5939652070590008E-2"/>
                </c:manualLayout>
              </c:layout>
              <c:dLblPos val="outEnd"/>
              <c:showVal val="1"/>
            </c:dLbl>
            <c:dLbl>
              <c:idx val="2"/>
              <c:layout>
                <c:manualLayout>
                  <c:x val="1.8170646597703451E-2"/>
                  <c:y val="3.1880977683315902E-2"/>
                </c:manualLayout>
              </c:layout>
              <c:dLblPos val="outEnd"/>
              <c:showVal val="1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2015 год</c:v>
                </c:pt>
                <c:pt idx="1">
                  <c:v>2016 год</c:v>
                </c:pt>
              </c:strCache>
            </c:strRef>
          </c:cat>
          <c:val>
            <c:numRef>
              <c:f>Лист1!$C$2:$C$3</c:f>
              <c:numCache>
                <c:formatCode>#,##0.00</c:formatCode>
                <c:ptCount val="2"/>
                <c:pt idx="0">
                  <c:v>8010.77</c:v>
                </c:pt>
                <c:pt idx="1">
                  <c:v>6185.4299999999994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3B2-49C5-8B38-C4976F08919B}"/>
            </c:ext>
          </c:extLst>
        </c:ser>
        <c:dLbls>
          <c:showVal val="1"/>
        </c:dLbls>
        <c:axId val="189090816"/>
        <c:axId val="196231936"/>
      </c:barChart>
      <c:catAx>
        <c:axId val="189090816"/>
        <c:scaling>
          <c:orientation val="minMax"/>
        </c:scaling>
        <c:axPos val="b"/>
        <c:numFmt formatCode="General" sourceLinked="0"/>
        <c:tickLblPos val="nextTo"/>
        <c:crossAx val="196231936"/>
        <c:crosses val="autoZero"/>
        <c:auto val="1"/>
        <c:lblAlgn val="ctr"/>
        <c:lblOffset val="100"/>
      </c:catAx>
      <c:valAx>
        <c:axId val="196231936"/>
        <c:scaling>
          <c:orientation val="minMax"/>
        </c:scaling>
        <c:axPos val="l"/>
        <c:majorGridlines/>
        <c:numFmt formatCode="#,##0.00" sourceLinked="1"/>
        <c:tickLblPos val="nextTo"/>
        <c:crossAx val="189090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3060542661225145"/>
          <c:y val="3.677818035763597E-2"/>
          <c:w val="0.16723159415822594"/>
          <c:h val="0.28362257101454957"/>
        </c:manualLayout>
      </c:layout>
      <c:spPr>
        <a:solidFill>
          <a:schemeClr val="bg1"/>
        </a:solidFill>
      </c:spPr>
    </c:legend>
    <c:plotVisOnly val="1"/>
    <c:dispBlanksAs val="gap"/>
  </c:chart>
  <c:spPr>
    <a:ln>
      <a:noFill/>
    </a:ln>
    <a:effectLst>
      <a:outerShdw blurRad="50800" dist="50800" dir="5400000" sx="1000" sy="1000" algn="ctr" rotWithShape="0">
        <a:srgbClr val="000000">
          <a:alpha val="43137"/>
        </a:srgbClr>
      </a:outerShdw>
    </a:effectLst>
  </c:sp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5"/>
      <c:rotY val="220"/>
      <c:perspective val="30"/>
    </c:view3D>
    <c:plotArea>
      <c:layout>
        <c:manualLayout>
          <c:layoutTarget val="inner"/>
          <c:xMode val="edge"/>
          <c:yMode val="edge"/>
          <c:x val="1.5084531655480582E-3"/>
          <c:y val="9.2823681849895215E-2"/>
          <c:w val="0.70586296023203277"/>
          <c:h val="0.9030884697742863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38100"/>
              <a:bevelB w="12700"/>
            </a:sp3d>
          </c:spPr>
          <c:explosion val="25"/>
          <c:dPt>
            <c:idx val="0"/>
            <c:spPr>
              <a:solidFill>
                <a:schemeClr val="accent1"/>
              </a:solidFill>
              <a:ln w="25400" cap="flat" cmpd="sng" algn="ctr">
                <a:solidFill>
                  <a:srgbClr val="324782"/>
                </a:solidFill>
                <a:prstDash val="solid"/>
              </a:ln>
              <a:effectLst/>
              <a:scene3d>
                <a:camera prst="orthographicFront"/>
                <a:lightRig rig="threePt" dir="t"/>
              </a:scene3d>
              <a:sp3d>
                <a:bevelT w="38100"/>
                <a:bevelB w="127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BD0E-4778-8BC3-DC5346CDE7F6}"/>
              </c:ext>
            </c:extLst>
          </c:dPt>
          <c:dPt>
            <c:idx val="1"/>
            <c:spPr>
              <a:solidFill>
                <a:srgbClr val="FF0000"/>
              </a:solidFill>
              <a:ln w="38100" cap="flat" cmpd="sng" algn="ctr">
                <a:solidFill>
                  <a:srgbClr val="C00000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 prstMaterial="flat">
                <a:bevelT w="38100"/>
                <a:bevelB w="12700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BD0E-4778-8BC3-DC5346CDE7F6}"/>
              </c:ext>
            </c:extLst>
          </c:dPt>
          <c:dPt>
            <c:idx val="2"/>
            <c:explosion val="42"/>
            <c:spPr>
              <a:solidFill>
                <a:schemeClr val="bg1">
                  <a:lumMod val="85000"/>
                </a:schemeClr>
              </a:solidFill>
              <a:ln w="19050" cap="flat" cmpd="sng" algn="ctr">
                <a:solidFill>
                  <a:srgbClr val="92D050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38100"/>
                <a:bevelB w="127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BD0E-4778-8BC3-DC5346CDE7F6}"/>
              </c:ext>
            </c:extLst>
          </c:dPt>
          <c:dPt>
            <c:idx val="3"/>
            <c:spPr>
              <a:solidFill>
                <a:srgbClr val="710E8C"/>
              </a:solidFill>
              <a:ln>
                <a:solidFill>
                  <a:schemeClr val="bg1">
                    <a:lumMod val="50000"/>
                  </a:schemeClr>
                </a:solidFill>
              </a:ln>
              <a:scene3d>
                <a:camera prst="orthographicFront"/>
                <a:lightRig rig="threePt" dir="t"/>
              </a:scene3d>
              <a:sp3d>
                <a:bevelT w="38100"/>
                <a:bevelB w="127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BD0E-4778-8BC3-DC5346CDE7F6}"/>
              </c:ext>
            </c:extLst>
          </c:dPt>
          <c:dPt>
            <c:idx val="4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rgbClr val="800080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  <a:scene3d>
                <a:camera prst="orthographicFront"/>
                <a:lightRig rig="threePt" dir="t"/>
              </a:scene3d>
              <a:sp3d>
                <a:bevelT w="38100"/>
                <a:bevelB w="127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BD0E-4778-8BC3-DC5346CDE7F6}"/>
              </c:ext>
            </c:extLst>
          </c:dPt>
          <c:dPt>
            <c:idx val="5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  <a:scene3d>
                <a:camera prst="orthographicFront"/>
                <a:lightRig rig="threePt" dir="t"/>
              </a:scene3d>
              <a:sp3d prstMaterial="flat">
                <a:bevelT w="38100"/>
                <a:bevelB w="12700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BD0E-4778-8BC3-DC5346CDE7F6}"/>
              </c:ext>
            </c:extLst>
          </c:dPt>
          <c:dPt>
            <c:idx val="6"/>
            <c:spPr>
              <a:solidFill>
                <a:srgbClr val="FFFF00"/>
              </a:solidFill>
              <a:ln>
                <a:solidFill>
                  <a:schemeClr val="bg1">
                    <a:lumMod val="65000"/>
                  </a:schemeClr>
                </a:solidFill>
              </a:ln>
              <a:scene3d>
                <a:camera prst="orthographicFront"/>
                <a:lightRig rig="threePt" dir="t"/>
              </a:scene3d>
              <a:sp3d prstMaterial="softEdge">
                <a:bevelT w="38100"/>
                <a:bevelB w="12700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6-BD0E-4778-8BC3-DC5346CDE7F6}"/>
              </c:ext>
            </c:extLst>
          </c:dPt>
          <c:dPt>
            <c:idx val="7"/>
            <c:explosion val="32"/>
            <c:spPr>
              <a:solidFill>
                <a:schemeClr val="tx1"/>
              </a:solidFill>
              <a:scene3d>
                <a:camera prst="orthographicFront"/>
                <a:lightRig rig="threePt" dir="t"/>
              </a:scene3d>
              <a:sp3d>
                <a:bevelT w="38100"/>
                <a:bevelB w="12700"/>
              </a:sp3d>
            </c:spPr>
          </c:dPt>
          <c:dPt>
            <c:idx val="8"/>
            <c:explosion val="54"/>
            <c:spPr>
              <a:solidFill>
                <a:schemeClr val="bg1">
                  <a:lumMod val="95000"/>
                </a:schemeClr>
              </a:solidFill>
              <a:scene3d>
                <a:camera prst="orthographicFront"/>
                <a:lightRig rig="threePt" dir="t"/>
              </a:scene3d>
              <a:sp3d prstMaterial="flat">
                <a:bevelT w="38100"/>
                <a:bevelB w="12700"/>
              </a:sp3d>
            </c:spPr>
          </c:dPt>
          <c:dLbls>
            <c:dLbl>
              <c:idx val="0"/>
              <c:layout>
                <c:manualLayout>
                  <c:x val="0.13257695427743496"/>
                  <c:y val="7.3142558129600882E-2"/>
                </c:manualLayout>
              </c:layout>
              <c:tx>
                <c:rich>
                  <a:bodyPr/>
                  <a:lstStyle/>
                  <a:p>
                    <a:pPr>
                      <a:defRPr sz="95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b="1">
                        <a:solidFill>
                          <a:schemeClr val="bg1"/>
                        </a:solidFill>
                      </a:rPr>
                      <a:t>Общегосуд.</a:t>
                    </a:r>
                  </a:p>
                  <a:p>
                    <a:pPr>
                      <a:defRPr sz="950">
                        <a:solidFill>
                          <a:sysClr val="windowText" lastClr="000000"/>
                        </a:solidFill>
                        <a:latin typeface="Times New Roman" pitchFamily="18" charset="0"/>
                        <a:cs typeface="Times New Roman" pitchFamily="18" charset="0"/>
                      </a:defRPr>
                    </a:pPr>
                    <a:r>
                      <a:rPr lang="ru-RU" b="1">
                        <a:solidFill>
                          <a:schemeClr val="bg1"/>
                        </a:solidFill>
                      </a:rPr>
                      <a:t>расходы
39,2%</a:t>
                    </a:r>
                  </a:p>
                </c:rich>
              </c:tx>
              <c:numFmt formatCode="0.0%" sourceLinked="0"/>
              <c:spPr/>
              <c:showCatName val="1"/>
              <c:showPercent val="1"/>
            </c:dLbl>
            <c:dLbl>
              <c:idx val="1"/>
              <c:layout>
                <c:manualLayout>
                  <c:x val="-9.6190687594086666E-2"/>
                  <c:y val="-3.3891016787458587E-2"/>
                </c:manualLayout>
              </c:layout>
              <c:showCatName val="1"/>
              <c:showPercent val="1"/>
            </c:dLbl>
            <c:dLbl>
              <c:idx val="2"/>
              <c:layout>
                <c:manualLayout>
                  <c:x val="-3.8696085593093826E-4"/>
                  <c:y val="-1.3485853825233885E-2"/>
                </c:manualLayout>
              </c:layout>
              <c:showCatName val="1"/>
              <c:showPercent val="1"/>
            </c:dLbl>
            <c:dLbl>
              <c:idx val="3"/>
              <c:layout>
                <c:manualLayout>
                  <c:x val="1.8451591552081183E-2"/>
                  <c:y val="2.9415073115860575E-2"/>
                </c:manualLayout>
              </c:layout>
              <c:numFmt formatCode="0.0%" sourceLinked="0"/>
              <c:spPr/>
              <c:txPr>
                <a:bodyPr/>
                <a:lstStyle/>
                <a:p>
                  <a:pPr>
                    <a:defRPr sz="950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</c:dLbl>
            <c:dLbl>
              <c:idx val="4"/>
              <c:layout>
                <c:manualLayout>
                  <c:x val="-0.10274577543516972"/>
                  <c:y val="2.4227193119847382E-3"/>
                </c:manualLayout>
              </c:layout>
              <c:numFmt formatCode="0.0%" sourceLinked="0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>
                    <a:defRPr sz="950" b="1">
                      <a:solidFill>
                        <a:sysClr val="windowText" lastClr="000000"/>
                      </a:solidFill>
                      <a:latin typeface="Times New Roman" pitchFamily="18" charset="0"/>
                      <a:cs typeface="Times New Roman" pitchFamily="18" charset="0"/>
                    </a:defRPr>
                  </a:pPr>
                  <a:endParaRPr lang="ru-RU"/>
                </a:p>
              </c:txPr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BD0E-4778-8BC3-DC5346CDE7F6}"/>
                </c:ext>
              </c:extLst>
            </c:dLbl>
            <c:dLbl>
              <c:idx val="5"/>
              <c:layout>
                <c:manualLayout>
                  <c:x val="-5.9542411119676293E-2"/>
                  <c:y val="6.0742051230937934E-2"/>
                </c:manualLayout>
              </c:layout>
              <c:showCatName val="1"/>
              <c:showPercent val="1"/>
            </c:dLbl>
            <c:dLbl>
              <c:idx val="6"/>
              <c:layout>
                <c:manualLayout>
                  <c:x val="-1.2647824455054343E-2"/>
                  <c:y val="-0.24678489555894143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BD0E-4778-8BC3-DC5346CDE7F6}"/>
                </c:ext>
              </c:extLst>
            </c:dLbl>
            <c:dLbl>
              <c:idx val="7"/>
              <c:layout>
                <c:manualLayout>
                  <c:x val="0.1446655662147816"/>
                  <c:y val="0.10252203442924072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BD0E-4778-8BC3-DC5346CDE7F6}"/>
                </c:ext>
              </c:extLst>
            </c:dLbl>
            <c:dLbl>
              <c:idx val="8"/>
              <c:layout>
                <c:manualLayout>
                  <c:x val="-8.5536591370466483E-3"/>
                  <c:y val="-0.13109488687331824"/>
                </c:manualLayout>
              </c:layout>
              <c:showCatName val="1"/>
              <c:showPercent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BD0E-4778-8BC3-DC5346CDE7F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50">
                    <a:solidFill>
                      <a:sysClr val="windowText" lastClr="000000"/>
                    </a:solidFill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Общегосударственные расходы</c:v>
                </c:pt>
                <c:pt idx="1">
                  <c:v>Нац. оборона</c:v>
                </c:pt>
                <c:pt idx="2">
                  <c:v>Нац. Без.</c:v>
                </c:pt>
                <c:pt idx="3">
                  <c:v>Нац. экономика</c:v>
                </c:pt>
                <c:pt idx="4">
                  <c:v>ЖКХ</c:v>
                </c:pt>
                <c:pt idx="5">
                  <c:v>Соц.политика</c:v>
                </c:pt>
                <c:pt idx="6">
                  <c:v>Культура</c:v>
                </c:pt>
                <c:pt idx="7">
                  <c:v>Образование</c:v>
                </c:pt>
                <c:pt idx="8">
                  <c:v>Физ.культура</c:v>
                </c:pt>
              </c:strCache>
            </c:strRef>
          </c:cat>
          <c:val>
            <c:numRef>
              <c:f>Лист1!$B$2:$B$10</c:f>
              <c:numCache>
                <c:formatCode>#,##0.00</c:formatCode>
                <c:ptCount val="9"/>
                <c:pt idx="0">
                  <c:v>2427.23</c:v>
                </c:pt>
                <c:pt idx="1">
                  <c:v>76.36999999999999</c:v>
                </c:pt>
                <c:pt idx="2">
                  <c:v>337.38</c:v>
                </c:pt>
                <c:pt idx="3">
                  <c:v>457.18</c:v>
                </c:pt>
                <c:pt idx="4">
                  <c:v>1193.5999999999999</c:v>
                </c:pt>
                <c:pt idx="5">
                  <c:v>172.12</c:v>
                </c:pt>
                <c:pt idx="6">
                  <c:v>1513.95</c:v>
                </c:pt>
                <c:pt idx="7">
                  <c:v>2.6</c:v>
                </c:pt>
                <c:pt idx="8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BD0E-4778-8BC3-DC5346CDE7F6}"/>
            </c:ext>
          </c:extLst>
        </c:ser>
        <c:dLbls>
          <c:showVal val="1"/>
        </c:dLbls>
      </c:pie3DChart>
      <c:spPr>
        <a:ln cap="sq"/>
      </c:spPr>
    </c:plotArea>
    <c:legend>
      <c:legendPos val="r"/>
      <c:layout>
        <c:manualLayout>
          <c:xMode val="edge"/>
          <c:yMode val="edge"/>
          <c:x val="0.75370046453060702"/>
          <c:y val="0"/>
          <c:w val="0.24429127804437084"/>
          <c:h val="1"/>
        </c:manualLayout>
      </c:layout>
      <c:spPr>
        <a:ln w="0"/>
      </c:spPr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0.67246</cdr:x>
      <cdr:y>0.34109</cdr:y>
    </cdr:from>
    <cdr:to>
      <cdr:x>0.82388</cdr:x>
      <cdr:y>0.46554</cdr:y>
    </cdr:to>
    <cdr:sp macro="" textlink="">
      <cdr:nvSpPr>
        <cdr:cNvPr id="2" name="Стрелка вверх 1"/>
        <cdr:cNvSpPr/>
      </cdr:nvSpPr>
      <cdr:spPr>
        <a:xfrm xmlns:a="http://schemas.openxmlformats.org/drawingml/2006/main">
          <a:off x="3913971" y="815249"/>
          <a:ext cx="881351" cy="297455"/>
        </a:xfrm>
        <a:prstGeom xmlns:a="http://schemas.openxmlformats.org/drawingml/2006/main" prst="upArrow">
          <a:avLst/>
        </a:prstGeom>
        <a:solidFill xmlns:a="http://schemas.openxmlformats.org/drawingml/2006/main">
          <a:schemeClr val="bg1">
            <a:lumMod val="95000"/>
            <a:alpha val="85000"/>
          </a:schemeClr>
        </a:solidFill>
        <a:ln xmlns:a="http://schemas.openxmlformats.org/drawingml/2006/main">
          <a:gradFill>
            <a:gsLst>
              <a:gs pos="0">
                <a:schemeClr val="bg1">
                  <a:lumMod val="95000"/>
                </a:schemeClr>
              </a:gs>
              <a:gs pos="50000">
                <a:schemeClr val="accent1">
                  <a:tint val="44500"/>
                  <a:satMod val="160000"/>
                </a:schemeClr>
              </a:gs>
              <a:gs pos="100000">
                <a:schemeClr val="accent1">
                  <a:tint val="23500"/>
                  <a:satMod val="160000"/>
                </a:schemeClr>
              </a:gs>
            </a:gsLst>
            <a:lin ang="5400000" scaled="0"/>
          </a:gra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36000" rIns="0" bIns="36000"/>
        <a:lstStyle xmlns:a="http://schemas.openxmlformats.org/drawingml/2006/main"/>
        <a:p xmlns:a="http://schemas.openxmlformats.org/drawingml/2006/main">
          <a:r>
            <a:rPr lang="ru-RU" i="1">
              <a:solidFill>
                <a:sysClr val="windowText" lastClr="000000"/>
              </a:solidFill>
            </a:rPr>
            <a:t> + 0,7%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0.26924</cdr:x>
      <cdr:y>0.27655</cdr:y>
    </cdr:from>
    <cdr:to>
      <cdr:x>0.43955</cdr:x>
      <cdr:y>0.41022</cdr:y>
    </cdr:to>
    <cdr:sp macro="" textlink="">
      <cdr:nvSpPr>
        <cdr:cNvPr id="2" name="Стрелка вниз 1"/>
        <cdr:cNvSpPr/>
      </cdr:nvSpPr>
      <cdr:spPr>
        <a:xfrm xmlns:a="http://schemas.openxmlformats.org/drawingml/2006/main">
          <a:off x="1567403" y="661003"/>
          <a:ext cx="991491" cy="319490"/>
        </a:xfrm>
        <a:prstGeom xmlns:a="http://schemas.openxmlformats.org/drawingml/2006/main" prst="downArrow">
          <a:avLst/>
        </a:prstGeom>
        <a:solidFill xmlns:a="http://schemas.openxmlformats.org/drawingml/2006/main">
          <a:schemeClr val="accent3">
            <a:lumMod val="60000"/>
            <a:lumOff val="40000"/>
            <a:alpha val="79000"/>
          </a:schemeClr>
        </a:solidFill>
        <a:ln xmlns:a="http://schemas.openxmlformats.org/drawingml/2006/main">
          <a:solidFill>
            <a:schemeClr val="accent3">
              <a:lumMod val="75000"/>
              <a:alpha val="91000"/>
            </a:schemeClr>
          </a:solidFill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 lIns="0" tIns="36000" rIns="0" bIns="36000"/>
        <a:lstStyle xmlns:a="http://schemas.openxmlformats.org/drawingml/2006/main"/>
        <a:p xmlns:a="http://schemas.openxmlformats.org/drawingml/2006/main">
          <a:r>
            <a:rPr lang="ru-RU"/>
            <a:t> </a:t>
          </a:r>
          <a:r>
            <a:rPr lang="ru-RU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на 0,4%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1E8D5-5E94-4E1A-A080-96502020A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1783</TotalTime>
  <Pages>13</Pages>
  <Words>4975</Words>
  <Characters>28361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2017-04-13T11:05:00Z</cp:lastPrinted>
  <dcterms:created xsi:type="dcterms:W3CDTF">2016-04-25T12:17:00Z</dcterms:created>
  <dcterms:modified xsi:type="dcterms:W3CDTF">2017-04-13T14:14:00Z</dcterms:modified>
</cp:coreProperties>
</file>