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F0" w:rsidRPr="000B18EE" w:rsidRDefault="001901F0" w:rsidP="00190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901F0" w:rsidRPr="000B18EE" w:rsidRDefault="001901F0" w:rsidP="00190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2017 года</w:t>
      </w:r>
    </w:p>
    <w:p w:rsidR="001901F0" w:rsidRPr="00B63E25" w:rsidRDefault="001901F0" w:rsidP="001901F0">
      <w:pPr>
        <w:tabs>
          <w:tab w:val="left" w:pos="3330"/>
        </w:tabs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01F0" w:rsidRDefault="001901F0" w:rsidP="001901F0">
      <w:pPr>
        <w:tabs>
          <w:tab w:val="left" w:pos="536"/>
          <w:tab w:val="left" w:pos="19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Манино» за 9 месяцев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23.11.2016 № 62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2017 год. 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1901F0" w:rsidRPr="00763261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 месяцев 2017 года с годовыми бюджетными назначениями, а также с показателями за аналогичный период прошлого года;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2017 года утвержден администрацией сельского поселения, постановлением от 06.10.2017 № 39 и представлен в контрольно-счетную палату для осуществления полномочий по внешнему финансовому контролю.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901F0" w:rsidRDefault="001901F0" w:rsidP="001901F0">
      <w:pPr>
        <w:tabs>
          <w:tab w:val="left" w:pos="553"/>
          <w:tab w:val="left" w:pos="1808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901F0" w:rsidRDefault="001901F0" w:rsidP="001901F0">
      <w:pPr>
        <w:tabs>
          <w:tab w:val="left" w:pos="553"/>
          <w:tab w:val="left" w:pos="1808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01F0" w:rsidRDefault="001901F0" w:rsidP="001901F0">
      <w:pPr>
        <w:tabs>
          <w:tab w:val="left" w:pos="553"/>
          <w:tab w:val="left" w:pos="1808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2017 год и на плановый период 2018 и 2019 годов утвержден решением Сельской Думы от 27.12.2016 № 63: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доходам в сумме  </w:t>
      </w:r>
      <w:r w:rsidRPr="00C072BD">
        <w:rPr>
          <w:rFonts w:ascii="Times New Roman" w:hAnsi="Times New Roman" w:cs="Times New Roman"/>
          <w:i/>
          <w:sz w:val="24"/>
          <w:szCs w:val="24"/>
        </w:rPr>
        <w:t>6807,9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5897,9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86,6 % в общем объеме доходной части бюджета;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расходам в сумме </w:t>
      </w:r>
      <w:r w:rsidRPr="00C072BD">
        <w:rPr>
          <w:rFonts w:ascii="Times New Roman" w:hAnsi="Times New Roman" w:cs="Times New Roman"/>
          <w:i/>
          <w:sz w:val="24"/>
          <w:szCs w:val="24"/>
        </w:rPr>
        <w:t>6853,4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дефицитом в сумме 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45,5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изменения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первоначальный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081E">
        <w:rPr>
          <w:rFonts w:ascii="Times New Roman" w:hAnsi="Times New Roman" w:cs="Times New Roman"/>
          <w:sz w:val="24"/>
          <w:szCs w:val="24"/>
        </w:rPr>
        <w:t xml:space="preserve"> на 2017 год </w:t>
      </w:r>
      <w:r>
        <w:rPr>
          <w:rFonts w:ascii="Times New Roman" w:hAnsi="Times New Roman" w:cs="Times New Roman"/>
          <w:sz w:val="24"/>
          <w:szCs w:val="24"/>
        </w:rPr>
        <w:t>не вносились.</w:t>
      </w:r>
    </w:p>
    <w:p w:rsidR="001901F0" w:rsidRPr="00CF50B6" w:rsidRDefault="001901F0" w:rsidP="001901F0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Pr="003F4D06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CF50B6">
        <w:rPr>
          <w:rStyle w:val="a3"/>
          <w:rFonts w:ascii="Times New Roman" w:hAnsi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</w:t>
      </w:r>
      <w:r w:rsidRPr="00CF50B6">
        <w:rPr>
          <w:rStyle w:val="a3"/>
          <w:rFonts w:ascii="Times New Roman" w:hAnsi="Times New Roman" w:cs="Times New Roman"/>
          <w:b w:val="0"/>
          <w:sz w:val="24"/>
          <w:szCs w:val="24"/>
        </w:rPr>
        <w:t>¹ БК РФ. Источником дефицита бюджета являются остатки средств на счетах.</w:t>
      </w:r>
    </w:p>
    <w:p w:rsidR="001901F0" w:rsidRDefault="001901F0" w:rsidP="001901F0">
      <w:pPr>
        <w:tabs>
          <w:tab w:val="left" w:pos="486"/>
          <w:tab w:val="left" w:pos="18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</w:t>
      </w:r>
    </w:p>
    <w:p w:rsidR="001901F0" w:rsidRPr="008500FD" w:rsidRDefault="001901F0" w:rsidP="001901F0">
      <w:pPr>
        <w:tabs>
          <w:tab w:val="left" w:pos="486"/>
          <w:tab w:val="left" w:pos="1808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39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</w:t>
      </w:r>
      <w:r w:rsidR="00F23A8A">
        <w:rPr>
          <w:rFonts w:ascii="Times New Roman" w:hAnsi="Times New Roman" w:cs="Times New Roman"/>
          <w:b/>
          <w:sz w:val="20"/>
          <w:szCs w:val="20"/>
        </w:rPr>
        <w:t>лей</w:t>
      </w:r>
      <w:bookmarkStart w:id="0" w:name="_GoBack"/>
      <w:bookmarkEnd w:id="0"/>
      <w:r w:rsidRPr="008500F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"/>
        <w:gridCol w:w="1740"/>
        <w:gridCol w:w="1254"/>
        <w:gridCol w:w="1254"/>
        <w:gridCol w:w="1483"/>
        <w:gridCol w:w="1254"/>
        <w:gridCol w:w="985"/>
        <w:gridCol w:w="747"/>
        <w:gridCol w:w="747"/>
      </w:tblGrid>
      <w:tr w:rsidR="001901F0" w:rsidTr="002620AB">
        <w:tc>
          <w:tcPr>
            <w:tcW w:w="389" w:type="dxa"/>
          </w:tcPr>
          <w:p w:rsidR="001901F0" w:rsidRPr="00D074C7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7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Параметры бюджета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Исполнено за 9 месяцев 2015г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Исполнено за 9 месяцев 2016г</w:t>
            </w:r>
          </w:p>
        </w:tc>
        <w:tc>
          <w:tcPr>
            <w:tcW w:w="1253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Бюджетные ассигнования в соответствии с уточненной росписью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Исполнено за 9месяцев  2017г</w:t>
            </w:r>
          </w:p>
        </w:tc>
        <w:tc>
          <w:tcPr>
            <w:tcW w:w="112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CF50B6">
              <w:rPr>
                <w:rFonts w:ascii="Times New Roman" w:hAnsi="Times New Roman" w:cs="Times New Roman"/>
              </w:rPr>
              <w:t>исполне</w:t>
            </w:r>
            <w:proofErr w:type="spellEnd"/>
            <w:r w:rsidRPr="00CF50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50B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CF50B6">
              <w:rPr>
                <w:rFonts w:ascii="Times New Roman" w:hAnsi="Times New Roman" w:cs="Times New Roman"/>
              </w:rPr>
              <w:t xml:space="preserve">  2017 г</w:t>
            </w:r>
          </w:p>
        </w:tc>
        <w:tc>
          <w:tcPr>
            <w:tcW w:w="856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%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2017г к 2015г</w:t>
            </w:r>
          </w:p>
        </w:tc>
        <w:tc>
          <w:tcPr>
            <w:tcW w:w="992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% 2017 к 2016г</w:t>
            </w:r>
          </w:p>
        </w:tc>
      </w:tr>
      <w:tr w:rsidR="001901F0" w:rsidTr="002620AB">
        <w:trPr>
          <w:trHeight w:val="621"/>
        </w:trPr>
        <w:tc>
          <w:tcPr>
            <w:tcW w:w="389" w:type="dxa"/>
          </w:tcPr>
          <w:p w:rsidR="001901F0" w:rsidRPr="00CD7424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7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Доходы всего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6432,18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5889,44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4276,06</w:t>
            </w:r>
          </w:p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3975,92</w:t>
            </w:r>
          </w:p>
        </w:tc>
        <w:tc>
          <w:tcPr>
            <w:tcW w:w="1253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6807,9</w:t>
            </w:r>
          </w:p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5897,9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4833,16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4457,68</w:t>
            </w:r>
          </w:p>
        </w:tc>
        <w:tc>
          <w:tcPr>
            <w:tcW w:w="112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6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1901F0" w:rsidTr="002620AB">
        <w:tc>
          <w:tcPr>
            <w:tcW w:w="389" w:type="dxa"/>
          </w:tcPr>
          <w:p w:rsidR="001901F0" w:rsidRPr="00CD7424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7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6320,66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4224,65</w:t>
            </w:r>
          </w:p>
        </w:tc>
        <w:tc>
          <w:tcPr>
            <w:tcW w:w="1253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6853,4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4402,42</w:t>
            </w:r>
          </w:p>
        </w:tc>
        <w:tc>
          <w:tcPr>
            <w:tcW w:w="112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6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1901F0" w:rsidTr="002620AB">
        <w:tc>
          <w:tcPr>
            <w:tcW w:w="389" w:type="dxa"/>
          </w:tcPr>
          <w:p w:rsidR="001901F0" w:rsidRPr="00CD7424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7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CF50B6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профицит (+)  бюджета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+111,52</w:t>
            </w:r>
          </w:p>
        </w:tc>
        <w:tc>
          <w:tcPr>
            <w:tcW w:w="1065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+51,41</w:t>
            </w:r>
          </w:p>
        </w:tc>
        <w:tc>
          <w:tcPr>
            <w:tcW w:w="1253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-45,5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+430,74</w:t>
            </w:r>
          </w:p>
        </w:tc>
        <w:tc>
          <w:tcPr>
            <w:tcW w:w="1128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901F0" w:rsidRPr="00CF50B6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1F0" w:rsidRPr="00A42218" w:rsidRDefault="001901F0" w:rsidP="001901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1901F0" w:rsidRPr="00A42218" w:rsidRDefault="001901F0" w:rsidP="001901F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C072BD">
        <w:rPr>
          <w:rFonts w:ascii="Times New Roman" w:hAnsi="Times New Roman"/>
          <w:i/>
          <w:sz w:val="24"/>
          <w:szCs w:val="24"/>
        </w:rPr>
        <w:t>4833,16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70,9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C072BD">
        <w:rPr>
          <w:rFonts w:ascii="Times New Roman" w:hAnsi="Times New Roman"/>
          <w:i/>
          <w:sz w:val="24"/>
          <w:szCs w:val="24"/>
        </w:rPr>
        <w:t>6807,9</w:t>
      </w:r>
      <w:r w:rsidRPr="001E5F20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2218"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</w:t>
      </w:r>
      <w:r w:rsidRPr="00A42218">
        <w:rPr>
          <w:rFonts w:ascii="Times New Roman" w:hAnsi="Times New Roman"/>
          <w:sz w:val="24"/>
          <w:szCs w:val="24"/>
        </w:rPr>
        <w:lastRenderedPageBreak/>
        <w:t xml:space="preserve">составило: 2015 год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072BD">
        <w:rPr>
          <w:rFonts w:ascii="Times New Roman" w:hAnsi="Times New Roman"/>
          <w:i/>
          <w:sz w:val="24"/>
          <w:szCs w:val="24"/>
        </w:rPr>
        <w:t>6432,18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75,1</w:t>
      </w:r>
      <w:r w:rsidRPr="00A42218">
        <w:rPr>
          <w:rFonts w:ascii="Times New Roman" w:hAnsi="Times New Roman"/>
          <w:sz w:val="24"/>
          <w:szCs w:val="24"/>
        </w:rPr>
        <w:t xml:space="preserve"> 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2016 год </w:t>
      </w:r>
      <w:r>
        <w:rPr>
          <w:rFonts w:ascii="Times New Roman" w:hAnsi="Times New Roman"/>
          <w:sz w:val="24"/>
          <w:szCs w:val="24"/>
        </w:rPr>
        <w:t>-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4276,06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113,0 </w:t>
      </w:r>
      <w:r w:rsidRPr="00A4221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1901F0" w:rsidRPr="00A42218" w:rsidRDefault="001901F0" w:rsidP="001901F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C072BD">
        <w:rPr>
          <w:rFonts w:ascii="Times New Roman" w:hAnsi="Times New Roman"/>
          <w:i/>
          <w:sz w:val="24"/>
          <w:szCs w:val="24"/>
        </w:rPr>
        <w:t>4402,42 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253986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64,2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C072BD">
        <w:rPr>
          <w:rFonts w:ascii="Times New Roman" w:hAnsi="Times New Roman"/>
          <w:i/>
          <w:sz w:val="24"/>
          <w:szCs w:val="24"/>
        </w:rPr>
        <w:t>6853,4</w:t>
      </w:r>
      <w:r w:rsidRPr="0056421B">
        <w:rPr>
          <w:rFonts w:ascii="Times New Roman" w:hAnsi="Times New Roman"/>
          <w:i/>
          <w:sz w:val="24"/>
          <w:szCs w:val="24"/>
        </w:rPr>
        <w:t xml:space="preserve"> тыс.</w:t>
      </w:r>
      <w:r w:rsidR="00253986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По отношению к 2015г расходная часть бюджета в отчетном периоде сократилась на </w:t>
      </w:r>
      <w:r w:rsidRPr="00C072BD">
        <w:rPr>
          <w:rFonts w:ascii="Times New Roman" w:hAnsi="Times New Roman"/>
          <w:i/>
          <w:sz w:val="24"/>
          <w:szCs w:val="24"/>
        </w:rPr>
        <w:t>1918,24</w:t>
      </w:r>
      <w:r>
        <w:rPr>
          <w:rFonts w:ascii="Times New Roman" w:hAnsi="Times New Roman"/>
          <w:sz w:val="24"/>
          <w:szCs w:val="24"/>
        </w:rPr>
        <w:t xml:space="preserve"> тыс. рублей, или 30,4 %, а к 2016году увеличилась на </w:t>
      </w:r>
      <w:r w:rsidRPr="00C072BD">
        <w:rPr>
          <w:rFonts w:ascii="Times New Roman" w:hAnsi="Times New Roman"/>
          <w:i/>
          <w:sz w:val="24"/>
          <w:szCs w:val="24"/>
        </w:rPr>
        <w:t>177,77 тыс. рублей</w:t>
      </w:r>
      <w:r>
        <w:rPr>
          <w:rFonts w:ascii="Times New Roman" w:hAnsi="Times New Roman"/>
          <w:sz w:val="24"/>
          <w:szCs w:val="24"/>
        </w:rPr>
        <w:t>, или 4,2%.</w:t>
      </w:r>
    </w:p>
    <w:p w:rsidR="001901F0" w:rsidRDefault="001901F0" w:rsidP="001901F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C072BD">
        <w:rPr>
          <w:rFonts w:ascii="Times New Roman" w:hAnsi="Times New Roman"/>
          <w:i/>
          <w:sz w:val="24"/>
          <w:szCs w:val="24"/>
        </w:rPr>
        <w:t>430,74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253986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C072BD">
        <w:rPr>
          <w:rFonts w:ascii="Times New Roman" w:hAnsi="Times New Roman"/>
          <w:i/>
          <w:sz w:val="24"/>
          <w:szCs w:val="24"/>
        </w:rPr>
        <w:t>45,5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9 месяцев 2017 года и за аналогичные периоды прошлых лет</w:t>
      </w:r>
    </w:p>
    <w:p w:rsidR="001901F0" w:rsidRPr="008500FD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</w:t>
      </w:r>
      <w:r w:rsidR="00F23A8A">
        <w:rPr>
          <w:rFonts w:ascii="Times New Roman" w:hAnsi="Times New Roman" w:cs="Times New Roman"/>
          <w:b/>
          <w:sz w:val="20"/>
          <w:szCs w:val="20"/>
        </w:rPr>
        <w:t>лей</w:t>
      </w:r>
      <w:r w:rsidRPr="008500F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1255"/>
        <w:gridCol w:w="1367"/>
        <w:gridCol w:w="1227"/>
        <w:gridCol w:w="1257"/>
        <w:gridCol w:w="915"/>
        <w:gridCol w:w="616"/>
        <w:gridCol w:w="666"/>
      </w:tblGrid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 w:rsidRPr="00411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9 месяцев 2015г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 w:rsidRPr="00411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9 месяцев 2016г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2017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2017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% 2017 к 2015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% 2017 к 2016</w:t>
            </w: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всего</w:t>
            </w:r>
          </w:p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542,74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151,62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325,48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476,43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126,79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272,15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Неналоговые доходы всего</w:t>
            </w:r>
          </w:p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148,52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148,52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542,74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300,14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375,48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1901F0" w:rsidRPr="00411D08" w:rsidTr="002620AB">
        <w:trPr>
          <w:trHeight w:val="482"/>
        </w:trPr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5889,44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3975,92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5897,96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4457,68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1901F0" w:rsidRPr="00411D08" w:rsidTr="002620AB">
        <w:tc>
          <w:tcPr>
            <w:tcW w:w="2550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25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6432,18</w:t>
            </w:r>
          </w:p>
        </w:tc>
        <w:tc>
          <w:tcPr>
            <w:tcW w:w="136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4276,06</w:t>
            </w:r>
          </w:p>
        </w:tc>
        <w:tc>
          <w:tcPr>
            <w:tcW w:w="122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6807,96</w:t>
            </w:r>
          </w:p>
        </w:tc>
        <w:tc>
          <w:tcPr>
            <w:tcW w:w="1257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4833,16</w:t>
            </w:r>
          </w:p>
        </w:tc>
        <w:tc>
          <w:tcPr>
            <w:tcW w:w="915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61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666" w:type="dxa"/>
          </w:tcPr>
          <w:p w:rsidR="001901F0" w:rsidRPr="00411D08" w:rsidRDefault="001901F0" w:rsidP="002620AB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</w:tbl>
    <w:p w:rsidR="001901F0" w:rsidRPr="00411D08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1F0" w:rsidRPr="008500FD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доходов сельского поселения за 9 месяцев 2015-2016-2017гг.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</w:t>
      </w:r>
      <w:r w:rsidR="00F23A8A">
        <w:rPr>
          <w:rFonts w:ascii="Times New Roman" w:hAnsi="Times New Roman" w:cs="Times New Roman"/>
          <w:b/>
          <w:sz w:val="20"/>
          <w:szCs w:val="20"/>
        </w:rPr>
        <w:t>лей</w:t>
      </w:r>
      <w:r w:rsidRPr="008500FD">
        <w:rPr>
          <w:rFonts w:ascii="Times New Roman" w:hAnsi="Times New Roman" w:cs="Times New Roman"/>
          <w:b/>
          <w:sz w:val="20"/>
          <w:szCs w:val="20"/>
        </w:rPr>
        <w:t>)</w:t>
      </w:r>
    </w:p>
    <w:p w:rsidR="001901F0" w:rsidRDefault="001901F0" w:rsidP="001901F0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824" cy="3085820"/>
            <wp:effectExtent l="19050" t="0" r="18976" b="2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92,2%</w:t>
      </w:r>
      <w:r w:rsidRPr="00CC3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,что свидетельствует о сохраняющейся зависимости бюджета от бюджетов других уровней. 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в виде: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 муниципального образования  в размере </w:t>
      </w:r>
      <w:r w:rsidRPr="00C072BD">
        <w:rPr>
          <w:rFonts w:ascii="Times New Roman" w:hAnsi="Times New Roman" w:cs="Times New Roman"/>
          <w:i/>
          <w:sz w:val="24"/>
          <w:szCs w:val="24"/>
        </w:rPr>
        <w:t>3491,35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78,3% в общем объёме безвозмездных поступлений;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субсидии в размере </w:t>
      </w:r>
      <w:r w:rsidRPr="00C072BD">
        <w:rPr>
          <w:rFonts w:ascii="Times New Roman" w:hAnsi="Times New Roman" w:cs="Times New Roman"/>
          <w:i/>
          <w:sz w:val="24"/>
          <w:szCs w:val="24"/>
        </w:rPr>
        <w:t>217,11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4,9%; 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 w:rsidRPr="00C072BD">
        <w:rPr>
          <w:rFonts w:ascii="Times New Roman" w:hAnsi="Times New Roman" w:cs="Times New Roman"/>
          <w:i/>
          <w:sz w:val="24"/>
          <w:szCs w:val="24"/>
        </w:rPr>
        <w:t>61,99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1,4% в общем объёме безвозмездных поступлений;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прочих межбюджетных трансфертов  в размере </w:t>
      </w:r>
      <w:r w:rsidRPr="00C072BD">
        <w:rPr>
          <w:rFonts w:ascii="Times New Roman" w:hAnsi="Times New Roman" w:cs="Times New Roman"/>
          <w:i/>
          <w:sz w:val="24"/>
          <w:szCs w:val="24"/>
        </w:rPr>
        <w:t>687,22 тыс. рублей</w:t>
      </w:r>
      <w:r>
        <w:rPr>
          <w:rFonts w:ascii="Times New Roman" w:hAnsi="Times New Roman" w:cs="Times New Roman"/>
          <w:sz w:val="24"/>
          <w:szCs w:val="24"/>
        </w:rPr>
        <w:t>, или 15,4%.</w:t>
      </w:r>
    </w:p>
    <w:p w:rsidR="001901F0" w:rsidRPr="008500FD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</w:t>
      </w:r>
      <w:r w:rsidRPr="00560EDB">
        <w:rPr>
          <w:rFonts w:ascii="Times New Roman" w:hAnsi="Times New Roman" w:cs="Times New Roman"/>
          <w:b/>
          <w:sz w:val="24"/>
          <w:szCs w:val="24"/>
        </w:rPr>
        <w:t>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2017 года и за аналогичные периоды прошлых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</w:t>
      </w:r>
      <w:r w:rsidR="00F23A8A">
        <w:rPr>
          <w:rFonts w:ascii="Times New Roman" w:hAnsi="Times New Roman" w:cs="Times New Roman"/>
          <w:b/>
          <w:sz w:val="20"/>
          <w:szCs w:val="20"/>
        </w:rPr>
        <w:t>лей</w:t>
      </w:r>
      <w:r w:rsidRPr="008500F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215"/>
        <w:gridCol w:w="1276"/>
        <w:gridCol w:w="1559"/>
        <w:gridCol w:w="1559"/>
        <w:gridCol w:w="1418"/>
        <w:gridCol w:w="1275"/>
      </w:tblGrid>
      <w:tr w:rsidR="001901F0" w:rsidRPr="00411D08" w:rsidTr="002620AB">
        <w:tc>
          <w:tcPr>
            <w:tcW w:w="445" w:type="dxa"/>
          </w:tcPr>
          <w:p w:rsidR="001901F0" w:rsidRPr="00411D08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215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76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2015 исполнение</w:t>
            </w:r>
          </w:p>
          <w:p w:rsidR="001901F0" w:rsidRPr="00CF50B6" w:rsidRDefault="001901F0" w:rsidP="002620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 xml:space="preserve">2016 исполнение 9 месяцев </w:t>
            </w:r>
          </w:p>
          <w:p w:rsidR="001901F0" w:rsidRPr="00CF50B6" w:rsidRDefault="001901F0" w:rsidP="002620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2017 утвержденные бюджетные назначения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1901F0" w:rsidRPr="00CF50B6" w:rsidRDefault="001901F0" w:rsidP="002620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75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2017г</w:t>
            </w:r>
          </w:p>
        </w:tc>
      </w:tr>
      <w:tr w:rsidR="001901F0" w:rsidRPr="00411D08" w:rsidTr="002620AB">
        <w:tc>
          <w:tcPr>
            <w:tcW w:w="445" w:type="dxa"/>
          </w:tcPr>
          <w:p w:rsidR="001901F0" w:rsidRPr="00411D08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5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2743,78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2064,45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4151,04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3491,35</w:t>
            </w:r>
          </w:p>
        </w:tc>
        <w:tc>
          <w:tcPr>
            <w:tcW w:w="1275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901F0" w:rsidRPr="00411D08" w:rsidTr="002620AB">
        <w:tc>
          <w:tcPr>
            <w:tcW w:w="445" w:type="dxa"/>
          </w:tcPr>
          <w:p w:rsidR="001901F0" w:rsidRPr="00411D08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5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1299,81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1132,09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217,11</w:t>
            </w:r>
          </w:p>
        </w:tc>
        <w:tc>
          <w:tcPr>
            <w:tcW w:w="1275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1901F0" w:rsidRPr="00411D08" w:rsidTr="002620AB">
        <w:tc>
          <w:tcPr>
            <w:tcW w:w="445" w:type="dxa"/>
          </w:tcPr>
          <w:p w:rsidR="001901F0" w:rsidRPr="00411D08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5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67,85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59,07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81,92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61,99</w:t>
            </w:r>
          </w:p>
        </w:tc>
        <w:tc>
          <w:tcPr>
            <w:tcW w:w="1275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1901F0" w:rsidRPr="00411D08" w:rsidTr="002620AB">
        <w:trPr>
          <w:trHeight w:val="564"/>
        </w:trPr>
        <w:tc>
          <w:tcPr>
            <w:tcW w:w="445" w:type="dxa"/>
          </w:tcPr>
          <w:p w:rsidR="001901F0" w:rsidRPr="00411D08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5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Прочие межбюджет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76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720,31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687,22</w:t>
            </w:r>
          </w:p>
        </w:tc>
        <w:tc>
          <w:tcPr>
            <w:tcW w:w="1275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1901F0" w:rsidRPr="00411D08" w:rsidTr="002620AB">
        <w:tc>
          <w:tcPr>
            <w:tcW w:w="445" w:type="dxa"/>
          </w:tcPr>
          <w:p w:rsidR="001901F0" w:rsidRPr="00411D08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1901F0" w:rsidRPr="00CF50B6" w:rsidRDefault="001901F0" w:rsidP="002620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5889,44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3975,92</w:t>
            </w:r>
          </w:p>
        </w:tc>
        <w:tc>
          <w:tcPr>
            <w:tcW w:w="1559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5897,96</w:t>
            </w:r>
          </w:p>
        </w:tc>
        <w:tc>
          <w:tcPr>
            <w:tcW w:w="1418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4457,68</w:t>
            </w:r>
          </w:p>
        </w:tc>
        <w:tc>
          <w:tcPr>
            <w:tcW w:w="1275" w:type="dxa"/>
          </w:tcPr>
          <w:p w:rsidR="001901F0" w:rsidRPr="00CF50B6" w:rsidRDefault="001901F0" w:rsidP="00262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</w:tbl>
    <w:p w:rsidR="001901F0" w:rsidRPr="00411D08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– 78,3% занимают дотации, полученные из областного бюджета. В отчетном периоде по отношению к 2015-2016гг. из областного бюджета поступило дотаций больше на </w:t>
      </w:r>
      <w:r w:rsidRPr="00C072BD">
        <w:rPr>
          <w:rFonts w:ascii="Times New Roman" w:hAnsi="Times New Roman" w:cs="Times New Roman"/>
          <w:i/>
          <w:sz w:val="24"/>
          <w:szCs w:val="24"/>
        </w:rPr>
        <w:t>747,57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072BD">
        <w:rPr>
          <w:rFonts w:ascii="Times New Roman" w:hAnsi="Times New Roman" w:cs="Times New Roman"/>
          <w:i/>
          <w:sz w:val="24"/>
          <w:szCs w:val="24"/>
        </w:rPr>
        <w:t>1426,9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2015г. уменьшились  на </w:t>
      </w:r>
      <w:r w:rsidRPr="0096022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431,76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32,1 %, а против 2016 г увеличились на </w:t>
      </w:r>
      <w:r w:rsidRPr="00C072BD">
        <w:rPr>
          <w:rFonts w:ascii="Times New Roman" w:hAnsi="Times New Roman" w:cs="Times New Roman"/>
          <w:i/>
          <w:sz w:val="24"/>
          <w:szCs w:val="24"/>
        </w:rPr>
        <w:t>481,76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 10,8%. </w:t>
      </w:r>
    </w:p>
    <w:p w:rsidR="001901F0" w:rsidRPr="005E373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901F0" w:rsidRPr="003F66BA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25AE">
        <w:rPr>
          <w:rFonts w:ascii="Times New Roman" w:hAnsi="Times New Roman" w:cs="Times New Roman"/>
          <w:sz w:val="24"/>
          <w:szCs w:val="24"/>
        </w:rPr>
        <w:t>На</w:t>
      </w:r>
      <w:r w:rsidRPr="003F66BA">
        <w:rPr>
          <w:rFonts w:ascii="Times New Roman" w:hAnsi="Times New Roman" w:cs="Times New Roman"/>
          <w:sz w:val="24"/>
          <w:szCs w:val="24"/>
        </w:rPr>
        <w:t xml:space="preserve">логовые доходы против 2015 года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3F66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217,26 </w:t>
      </w:r>
      <w:r w:rsidRPr="003F66BA"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66BA">
        <w:rPr>
          <w:rFonts w:ascii="Times New Roman" w:hAnsi="Times New Roman" w:cs="Times New Roman"/>
          <w:sz w:val="24"/>
          <w:szCs w:val="24"/>
        </w:rPr>
        <w:t xml:space="preserve">, а против 2016 </w:t>
      </w:r>
      <w:r>
        <w:rPr>
          <w:rFonts w:ascii="Times New Roman" w:hAnsi="Times New Roman" w:cs="Times New Roman"/>
          <w:sz w:val="24"/>
          <w:szCs w:val="24"/>
        </w:rPr>
        <w:t>увеличи</w:t>
      </w:r>
      <w:r w:rsidRPr="003F66BA">
        <w:rPr>
          <w:rFonts w:ascii="Times New Roman" w:hAnsi="Times New Roman" w:cs="Times New Roman"/>
          <w:sz w:val="24"/>
          <w:szCs w:val="24"/>
        </w:rPr>
        <w:t xml:space="preserve">лись на </w:t>
      </w:r>
      <w:r>
        <w:rPr>
          <w:rFonts w:ascii="Times New Roman" w:hAnsi="Times New Roman" w:cs="Times New Roman"/>
          <w:sz w:val="24"/>
          <w:szCs w:val="24"/>
        </w:rPr>
        <w:t>173,86</w:t>
      </w:r>
      <w:r w:rsidRPr="003F66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F66BA">
        <w:rPr>
          <w:rFonts w:ascii="Times New Roman" w:hAnsi="Times New Roman" w:cs="Times New Roman"/>
          <w:sz w:val="24"/>
          <w:szCs w:val="24"/>
        </w:rPr>
        <w:t>.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 на доходы физических лиц - </w:t>
      </w:r>
      <w:r w:rsidRPr="00C072BD">
        <w:rPr>
          <w:rFonts w:ascii="Times New Roman" w:hAnsi="Times New Roman" w:cs="Times New Roman"/>
          <w:i/>
          <w:sz w:val="24"/>
          <w:szCs w:val="24"/>
        </w:rPr>
        <w:t>20,5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единого сельскохозяйственного налога - </w:t>
      </w:r>
      <w:r w:rsidRPr="00C072BD">
        <w:rPr>
          <w:rFonts w:ascii="Times New Roman" w:hAnsi="Times New Roman" w:cs="Times New Roman"/>
          <w:i/>
          <w:sz w:val="24"/>
          <w:szCs w:val="24"/>
        </w:rPr>
        <w:t>32,8</w:t>
      </w:r>
      <w:r w:rsidRPr="009F25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налога на имущество  физических лиц - </w:t>
      </w:r>
      <w:r w:rsidRPr="00C072BD">
        <w:rPr>
          <w:rFonts w:ascii="Times New Roman" w:hAnsi="Times New Roman" w:cs="Times New Roman"/>
          <w:i/>
          <w:sz w:val="24"/>
          <w:szCs w:val="24"/>
        </w:rPr>
        <w:t>2,8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земельного налога в сумме - </w:t>
      </w:r>
      <w:r w:rsidRPr="00C072BD">
        <w:rPr>
          <w:rFonts w:ascii="Times New Roman" w:hAnsi="Times New Roman" w:cs="Times New Roman"/>
          <w:i/>
          <w:sz w:val="24"/>
          <w:szCs w:val="24"/>
        </w:rPr>
        <w:t>269,3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В доходной части бюджета налоговые поступления занимают всего лишь 6,7%. 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2017 год предусматривались доходы от использования имущества в сумме </w:t>
      </w:r>
      <w:r w:rsidRPr="00C072BD">
        <w:rPr>
          <w:rFonts w:ascii="Times New Roman" w:hAnsi="Times New Roman" w:cs="Times New Roman"/>
          <w:i/>
          <w:sz w:val="24"/>
          <w:szCs w:val="24"/>
        </w:rPr>
        <w:t>150,0 тыс.</w:t>
      </w:r>
      <w:r w:rsidR="00253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сельского поселения доходов не поступило.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Неналоговые доходы от уплаты штрафных санкций за несоблюдение муниципальных правовых актов  составили </w:t>
      </w:r>
      <w:r w:rsidRPr="00C072BD">
        <w:rPr>
          <w:rFonts w:ascii="Times New Roman" w:hAnsi="Times New Roman" w:cs="Times New Roman"/>
          <w:i/>
          <w:sz w:val="24"/>
          <w:szCs w:val="24"/>
        </w:rPr>
        <w:t>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1F0" w:rsidRPr="001218A2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C072BD">
        <w:rPr>
          <w:rFonts w:ascii="Times New Roman" w:hAnsi="Times New Roman" w:cs="Times New Roman"/>
          <w:bCs/>
          <w:i/>
          <w:sz w:val="24"/>
          <w:szCs w:val="20"/>
        </w:rPr>
        <w:t xml:space="preserve">6853,46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C072BD">
        <w:rPr>
          <w:rFonts w:ascii="Times New Roman" w:hAnsi="Times New Roman" w:cs="Times New Roman"/>
          <w:bCs/>
          <w:i/>
          <w:sz w:val="24"/>
          <w:szCs w:val="20"/>
        </w:rPr>
        <w:t>4402,4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64,2%.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уменьшилась по отношению: к 2015 на </w:t>
      </w:r>
      <w:r w:rsidRPr="008500FD">
        <w:rPr>
          <w:rFonts w:ascii="Times New Roman" w:hAnsi="Times New Roman" w:cs="Times New Roman"/>
          <w:bCs/>
          <w:i/>
          <w:sz w:val="24"/>
          <w:szCs w:val="20"/>
        </w:rPr>
        <w:t>1918,26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30,4 %, а  к 2016 увеличилась  на  </w:t>
      </w:r>
      <w:r w:rsidRPr="008500FD">
        <w:rPr>
          <w:rFonts w:ascii="Times New Roman" w:hAnsi="Times New Roman" w:cs="Times New Roman"/>
          <w:bCs/>
          <w:i/>
          <w:sz w:val="24"/>
          <w:szCs w:val="20"/>
        </w:rPr>
        <w:t xml:space="preserve">177,75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4,2%.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00FD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1901F0" w:rsidRPr="008500FD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1901F0" w:rsidSect="00A40D18">
          <w:headerReference w:type="default" r:id="rId8"/>
          <w:headerReference w:type="first" r:id="rId9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327"/>
        <w:gridCol w:w="947"/>
        <w:gridCol w:w="1376"/>
        <w:gridCol w:w="1376"/>
        <w:gridCol w:w="1378"/>
        <w:gridCol w:w="1484"/>
        <w:gridCol w:w="683"/>
      </w:tblGrid>
      <w:tr w:rsidR="001901F0" w:rsidRPr="00792E53" w:rsidTr="002620AB">
        <w:trPr>
          <w:trHeight w:val="64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01F0" w:rsidRDefault="001901F0" w:rsidP="002620A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2015г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01F0" w:rsidRPr="00560EDB" w:rsidRDefault="001901F0" w:rsidP="002620A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2017 год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01F0" w:rsidRPr="00560EDB" w:rsidRDefault="001901F0" w:rsidP="002620A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901F0" w:rsidRPr="00792E53" w:rsidTr="002620AB">
        <w:trPr>
          <w:trHeight w:val="43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1637,0</w:t>
            </w:r>
          </w:p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1640,03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2364,62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1660,88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</w:tr>
      <w:tr w:rsidR="001901F0" w:rsidRPr="00792E53" w:rsidTr="002620AB">
        <w:trPr>
          <w:trHeight w:val="27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</w:tr>
      <w:tr w:rsidR="001901F0" w:rsidRPr="00792E53" w:rsidTr="002620AB">
        <w:trPr>
          <w:trHeight w:val="27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273,88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</w:tr>
      <w:tr w:rsidR="001901F0" w:rsidRPr="00792E53" w:rsidTr="002620AB">
        <w:trPr>
          <w:trHeight w:val="27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1901F0" w:rsidRPr="00792E53" w:rsidTr="002620AB">
        <w:trPr>
          <w:trHeight w:val="354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2549,56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1369,74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1540,68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</w:tr>
      <w:tr w:rsidR="001901F0" w:rsidRPr="00792E53" w:rsidTr="002620AB">
        <w:trPr>
          <w:trHeight w:val="24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901F0" w:rsidRPr="00792E53" w:rsidTr="002620AB">
        <w:trPr>
          <w:trHeight w:val="137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1623,44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1016,59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1901F0" w:rsidRPr="00792E53" w:rsidTr="002620AB">
        <w:trPr>
          <w:trHeight w:val="264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</w:tr>
      <w:tr w:rsidR="001901F0" w:rsidRPr="00792E53" w:rsidTr="002620AB">
        <w:trPr>
          <w:trHeight w:val="324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901F0" w:rsidRPr="00792E53" w:rsidTr="002620AB">
        <w:trPr>
          <w:trHeight w:val="387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F0" w:rsidRPr="00792E53" w:rsidRDefault="001901F0" w:rsidP="002620AB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Pr="00792E53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0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6320,66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4224,65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F0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6853,46</w:t>
            </w:r>
          </w:p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0" w:rsidRPr="000A3662" w:rsidRDefault="001901F0" w:rsidP="002620A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</w:tr>
    </w:tbl>
    <w:p w:rsidR="001901F0" w:rsidRDefault="001901F0" w:rsidP="001901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</w:t>
      </w:r>
      <w:r>
        <w:rPr>
          <w:rFonts w:ascii="Times New Roman" w:hAnsi="Times New Roman" w:cs="Times New Roman"/>
          <w:bCs/>
          <w:sz w:val="24"/>
          <w:szCs w:val="24"/>
        </w:rPr>
        <w:t>37,7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 отношению к 2015 – 2016 гг. расходы увеличились на </w:t>
      </w:r>
      <w:r w:rsidRPr="00A40D18">
        <w:rPr>
          <w:rFonts w:ascii="Times New Roman" w:hAnsi="Times New Roman" w:cs="Times New Roman"/>
          <w:bCs/>
          <w:i/>
          <w:sz w:val="24"/>
          <w:szCs w:val="24"/>
        </w:rPr>
        <w:t>23,88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 на 20,85тыс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ублей </w:t>
      </w:r>
      <w:r w:rsidRPr="00DE47A4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Основная доля расходов – 94,5%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Pr="00A40D18">
        <w:rPr>
          <w:rFonts w:ascii="Times New Roman" w:hAnsi="Times New Roman" w:cs="Times New Roman"/>
          <w:i/>
          <w:sz w:val="24"/>
          <w:szCs w:val="24"/>
        </w:rPr>
        <w:t>81,92</w:t>
      </w:r>
      <w:r w:rsidRPr="00B071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 52,15</w:t>
      </w:r>
      <w:r w:rsidRPr="00B071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63,6%. 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- </w:t>
      </w:r>
      <w:r w:rsidRPr="00E61DA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E61DA1">
        <w:rPr>
          <w:rFonts w:ascii="Times New Roman" w:hAnsi="Times New Roman" w:cs="Times New Roman"/>
          <w:i/>
          <w:sz w:val="24"/>
          <w:szCs w:val="24"/>
        </w:rPr>
        <w:t>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A40D18">
        <w:rPr>
          <w:rFonts w:ascii="Times New Roman" w:hAnsi="Times New Roman" w:cs="Times New Roman"/>
          <w:i/>
          <w:sz w:val="24"/>
          <w:szCs w:val="24"/>
        </w:rPr>
        <w:t>273,9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68,98%. В рамках данной программы произведены расходы на мероприятия: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опахивание населенных пунктов минерализованной полосы в сумме </w:t>
      </w:r>
      <w:r w:rsidRPr="00A40D18">
        <w:rPr>
          <w:rFonts w:ascii="Times New Roman" w:hAnsi="Times New Roman" w:cs="Times New Roman"/>
          <w:i/>
          <w:sz w:val="24"/>
          <w:szCs w:val="24"/>
        </w:rPr>
        <w:t>154,1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E61DA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47</w:t>
      </w:r>
      <w:r w:rsidRPr="00E61DA1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- содержание пожарной техники с выездом в пожароопасный период в сумме </w:t>
      </w:r>
      <w:r w:rsidRPr="00A40D18">
        <w:rPr>
          <w:rFonts w:ascii="Times New Roman" w:hAnsi="Times New Roman" w:cs="Times New Roman"/>
          <w:i/>
          <w:sz w:val="24"/>
          <w:szCs w:val="24"/>
        </w:rPr>
        <w:t>119,78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Pr="00A40D18">
        <w:rPr>
          <w:rFonts w:ascii="Times New Roman" w:hAnsi="Times New Roman" w:cs="Times New Roman"/>
          <w:i/>
          <w:sz w:val="24"/>
          <w:szCs w:val="24"/>
        </w:rPr>
        <w:t>150,0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в сумме </w:t>
      </w:r>
      <w:r w:rsidRPr="00A40D18">
        <w:rPr>
          <w:rFonts w:ascii="Times New Roman" w:hAnsi="Times New Roman" w:cs="Times New Roman"/>
          <w:i/>
          <w:sz w:val="24"/>
          <w:szCs w:val="20"/>
        </w:rPr>
        <w:t>650,0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и осуществлено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сумме </w:t>
      </w:r>
      <w:r w:rsidRPr="00AC2233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>82,05</w:t>
      </w:r>
      <w:r>
        <w:rPr>
          <w:rFonts w:ascii="Times New Roman" w:hAnsi="Times New Roman" w:cs="Times New Roman"/>
          <w:sz w:val="24"/>
          <w:szCs w:val="20"/>
        </w:rPr>
        <w:t xml:space="preserve"> тыс. рублей.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Программы произведены расходы </w:t>
      </w:r>
      <w:proofErr w:type="gramStart"/>
      <w:r>
        <w:rPr>
          <w:rFonts w:ascii="Times New Roman" w:hAnsi="Times New Roman" w:cs="Times New Roman"/>
          <w:sz w:val="24"/>
          <w:szCs w:val="20"/>
        </w:rPr>
        <w:t>по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очистке дорог от снега в сумме </w:t>
      </w:r>
      <w:r w:rsidRPr="00AC2233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>67,11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при утвержденных бюджетных ассигнованиях в сумме </w:t>
      </w:r>
      <w:r w:rsidRPr="005C313B">
        <w:rPr>
          <w:rFonts w:ascii="Times New Roman" w:hAnsi="Times New Roman" w:cs="Times New Roman"/>
          <w:i/>
          <w:sz w:val="24"/>
          <w:szCs w:val="20"/>
        </w:rPr>
        <w:t>200</w:t>
      </w:r>
      <w:r w:rsidRPr="00AC2233">
        <w:rPr>
          <w:rFonts w:ascii="Times New Roman" w:hAnsi="Times New Roman" w:cs="Times New Roman"/>
          <w:i/>
          <w:sz w:val="24"/>
          <w:szCs w:val="20"/>
        </w:rPr>
        <w:t>,0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C2233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AC2233"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 w:rsidRPr="00AC2233">
        <w:rPr>
          <w:rFonts w:ascii="Times New Roman" w:hAnsi="Times New Roman" w:cs="Times New Roman"/>
          <w:sz w:val="24"/>
          <w:szCs w:val="20"/>
        </w:rPr>
        <w:t xml:space="preserve"> дорог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7076DB">
        <w:rPr>
          <w:rFonts w:ascii="Times New Roman" w:hAnsi="Times New Roman" w:cs="Times New Roman"/>
          <w:i/>
          <w:sz w:val="24"/>
          <w:szCs w:val="20"/>
        </w:rPr>
        <w:t>14,94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при утвержденных бюджетных ассигнованиях в сумме </w:t>
      </w:r>
      <w:r w:rsidRPr="007076DB">
        <w:rPr>
          <w:rFonts w:ascii="Times New Roman" w:hAnsi="Times New Roman" w:cs="Times New Roman"/>
          <w:i/>
          <w:sz w:val="24"/>
          <w:szCs w:val="20"/>
        </w:rPr>
        <w:t>50,0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AC223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901F0" w:rsidRPr="00AC2233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 на ремонт автомобильных дорог в сумме </w:t>
      </w:r>
      <w:r w:rsidRPr="00A06FCA">
        <w:rPr>
          <w:rFonts w:ascii="Times New Roman" w:hAnsi="Times New Roman" w:cs="Times New Roman"/>
          <w:i/>
          <w:sz w:val="24"/>
          <w:szCs w:val="20"/>
        </w:rPr>
        <w:t>300,</w:t>
      </w:r>
      <w:r w:rsidRPr="00AC2233">
        <w:rPr>
          <w:rFonts w:ascii="Times New Roman" w:hAnsi="Times New Roman" w:cs="Times New Roman"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а также на паспортизацию дорог в сумме </w:t>
      </w:r>
      <w:r w:rsidRPr="00A06FCA">
        <w:rPr>
          <w:rFonts w:ascii="Times New Roman" w:hAnsi="Times New Roman" w:cs="Times New Roman"/>
          <w:i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тыс. рублей  сельским поселением  не использовались.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C2233">
        <w:rPr>
          <w:rFonts w:ascii="Times New Roman" w:hAnsi="Times New Roman" w:cs="Times New Roman"/>
          <w:sz w:val="24"/>
          <w:szCs w:val="20"/>
        </w:rPr>
        <w:t>По разделу 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 xml:space="preserve">финансировались муниципальные программы: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района»;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«Благоустройство  на территории  сельского поселения «Деревня Манино».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района», подпрограммы «Чистая вода» в отчетном периоде израсходовано средств, в сумме </w:t>
      </w:r>
      <w:r w:rsidRPr="00A40D18">
        <w:rPr>
          <w:rFonts w:ascii="Times New Roman" w:hAnsi="Times New Roman" w:cs="Times New Roman"/>
          <w:i/>
          <w:sz w:val="24"/>
          <w:szCs w:val="20"/>
        </w:rPr>
        <w:t>40,0</w:t>
      </w:r>
      <w:r w:rsidRPr="004C199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25398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C199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при утвержденных ассигнованиях в сумме </w:t>
      </w:r>
      <w:r w:rsidRPr="00A40D18">
        <w:rPr>
          <w:rFonts w:ascii="Times New Roman" w:hAnsi="Times New Roman" w:cs="Times New Roman"/>
          <w:i/>
          <w:sz w:val="24"/>
          <w:szCs w:val="20"/>
        </w:rPr>
        <w:t>90,0</w:t>
      </w:r>
      <w:r w:rsidRPr="004C199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25398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C199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реализацию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</w:t>
      </w:r>
      <w:r w:rsidRPr="00337AF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бюджете сельского поселения на 2017 год предусмотрено сре</w:t>
      </w:r>
      <w:proofErr w:type="gramStart"/>
      <w:r>
        <w:rPr>
          <w:rFonts w:ascii="Times New Roman" w:hAnsi="Times New Roman" w:cs="Times New Roman"/>
          <w:sz w:val="24"/>
          <w:szCs w:val="20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умме </w:t>
      </w:r>
      <w:r w:rsidRPr="00B725F7">
        <w:rPr>
          <w:rFonts w:ascii="Times New Roman" w:hAnsi="Times New Roman" w:cs="Times New Roman"/>
          <w:i/>
          <w:sz w:val="24"/>
          <w:szCs w:val="20"/>
        </w:rPr>
        <w:t>135,0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из которых  израсходовано в  сумме </w:t>
      </w:r>
      <w:r w:rsidRPr="007076DB">
        <w:rPr>
          <w:rFonts w:ascii="Times New Roman" w:hAnsi="Times New Roman" w:cs="Times New Roman"/>
          <w:i/>
          <w:sz w:val="24"/>
          <w:szCs w:val="20"/>
        </w:rPr>
        <w:t>26,21ты</w:t>
      </w:r>
      <w:r>
        <w:rPr>
          <w:rFonts w:ascii="Times New Roman" w:hAnsi="Times New Roman" w:cs="Times New Roman"/>
          <w:i/>
          <w:sz w:val="24"/>
          <w:szCs w:val="20"/>
        </w:rPr>
        <w:t xml:space="preserve">с. </w:t>
      </w:r>
      <w:r w:rsidRPr="00337AF5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что составило 19,4%. 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в сумме </w:t>
      </w:r>
      <w:r w:rsidRPr="00A40D18">
        <w:rPr>
          <w:rFonts w:ascii="Times New Roman" w:hAnsi="Times New Roman" w:cs="Times New Roman"/>
          <w:i/>
          <w:sz w:val="24"/>
          <w:szCs w:val="20"/>
        </w:rPr>
        <w:t>26,21 тыс.</w:t>
      </w:r>
      <w:r w:rsidR="0025398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40D18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были использованы на возмещение затрат по вывозу ТБО, при утвержденных бюджетных ассигнованиях в сумме </w:t>
      </w:r>
      <w:r w:rsidRPr="00A40D18">
        <w:rPr>
          <w:rFonts w:ascii="Times New Roman" w:hAnsi="Times New Roman" w:cs="Times New Roman"/>
          <w:i/>
          <w:sz w:val="24"/>
          <w:szCs w:val="20"/>
        </w:rPr>
        <w:t>75,0</w:t>
      </w:r>
      <w:r w:rsidRPr="00B725F7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Средства, предусмотренные в бюджете на предоставление субсидии в целях возмещения затрат по вывозу ТБО за счёт средств местного бюджета не  использовались,  при утвержденных ассигнованиях в сумме </w:t>
      </w:r>
      <w:r w:rsidRPr="007F7ADE">
        <w:rPr>
          <w:rFonts w:ascii="Times New Roman" w:hAnsi="Times New Roman" w:cs="Times New Roman"/>
          <w:i/>
          <w:sz w:val="24"/>
          <w:szCs w:val="20"/>
        </w:rPr>
        <w:t>60,0</w:t>
      </w:r>
      <w:r w:rsidRPr="00B725F7"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На реализацию муниципальной программы «Повышение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отчётном периоде было использовано </w:t>
      </w:r>
      <w:r w:rsidRPr="007F7ADE">
        <w:rPr>
          <w:rFonts w:ascii="Times New Roman" w:hAnsi="Times New Roman" w:cs="Times New Roman"/>
          <w:i/>
          <w:sz w:val="24"/>
          <w:szCs w:val="20"/>
        </w:rPr>
        <w:t>657,96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 утверждённых  ассигнованиях в сумме </w:t>
      </w:r>
      <w:r w:rsidRPr="007F7ADE">
        <w:rPr>
          <w:rFonts w:ascii="Times New Roman" w:hAnsi="Times New Roman" w:cs="Times New Roman"/>
          <w:i/>
          <w:sz w:val="24"/>
          <w:szCs w:val="20"/>
        </w:rPr>
        <w:t>848,66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что составило 77,5%.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Средства муниципальной программы планировалось использовать на выполнение следующих мероприятий: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- обслуживание газопровода в сумме </w:t>
      </w:r>
      <w:r w:rsidRPr="007F7ADE">
        <w:rPr>
          <w:rFonts w:ascii="Times New Roman" w:hAnsi="Times New Roman" w:cs="Times New Roman"/>
          <w:i/>
          <w:sz w:val="24"/>
          <w:szCs w:val="20"/>
        </w:rPr>
        <w:t>58,66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- предоставление субсидии  в целях возмещения затрат по оказанию коммунальных затрат в сумме </w:t>
      </w:r>
      <w:r w:rsidRPr="007F7ADE">
        <w:rPr>
          <w:rFonts w:ascii="Times New Roman" w:hAnsi="Times New Roman" w:cs="Times New Roman"/>
          <w:i/>
          <w:sz w:val="24"/>
          <w:szCs w:val="20"/>
        </w:rPr>
        <w:t>790 ,0 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Средства</w:t>
      </w:r>
      <w:r w:rsidRPr="004441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виде </w:t>
      </w:r>
      <w:proofErr w:type="gramStart"/>
      <w:r>
        <w:rPr>
          <w:rFonts w:ascii="Times New Roman" w:hAnsi="Times New Roman" w:cs="Times New Roman"/>
          <w:sz w:val="24"/>
          <w:szCs w:val="20"/>
        </w:rPr>
        <w:t>субсидии, предусмотренные в бюджете сельского поселения на 2017 год исполнены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в объеме  </w:t>
      </w:r>
      <w:r w:rsidRPr="007F7ADE">
        <w:rPr>
          <w:rFonts w:ascii="Times New Roman" w:hAnsi="Times New Roman" w:cs="Times New Roman"/>
          <w:i/>
          <w:sz w:val="24"/>
          <w:szCs w:val="20"/>
        </w:rPr>
        <w:t>621,0 тыс.</w:t>
      </w:r>
      <w:r w:rsidR="0025398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что составляет 78,6%.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8F">
        <w:rPr>
          <w:rFonts w:ascii="Times New Roman" w:hAnsi="Times New Roman" w:cs="Times New Roman"/>
          <w:sz w:val="24"/>
          <w:szCs w:val="24"/>
        </w:rPr>
        <w:t xml:space="preserve">        Субсидия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бюджета сельского поселения предоставлялась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возмещение затрат и недополученных доходов в связи с предоставлением услуг по содержанию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 д. Манино.</w:t>
      </w:r>
      <w:r w:rsidRPr="0058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F0" w:rsidRDefault="001901F0" w:rsidP="001901F0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реализации муниципальной программы «</w:t>
      </w:r>
      <w:r>
        <w:rPr>
          <w:rFonts w:ascii="Times New Roman" w:hAnsi="Times New Roman" w:cs="Times New Roman"/>
          <w:sz w:val="24"/>
          <w:szCs w:val="20"/>
        </w:rPr>
        <w:t>Благоустройство на территории  сельского поселения «Деревня Манино» из предусмотренных сре</w:t>
      </w:r>
      <w:proofErr w:type="gramStart"/>
      <w:r>
        <w:rPr>
          <w:rFonts w:ascii="Times New Roman" w:hAnsi="Times New Roman" w:cs="Times New Roman"/>
          <w:sz w:val="24"/>
          <w:szCs w:val="20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умме </w:t>
      </w:r>
      <w:r w:rsidRPr="007F7ADE">
        <w:rPr>
          <w:rFonts w:ascii="Times New Roman" w:hAnsi="Times New Roman" w:cs="Times New Roman"/>
          <w:i/>
          <w:sz w:val="24"/>
          <w:szCs w:val="20"/>
        </w:rPr>
        <w:t>467,0</w:t>
      </w:r>
      <w:r w:rsidRPr="0049777A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сумме </w:t>
      </w:r>
      <w:r w:rsidRPr="0049777A"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>78,5</w:t>
      </w:r>
      <w:r w:rsidRPr="0049777A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81,0%. Средства использованы на оплату за уличное освещение территории сельского поселения, содержание объектов уличного освещения, очистку и косметический ремонт колодцев.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45">
        <w:rPr>
          <w:rFonts w:ascii="Times New Roman" w:hAnsi="Times New Roman" w:cs="Times New Roman"/>
          <w:sz w:val="24"/>
          <w:szCs w:val="24"/>
        </w:rPr>
        <w:t xml:space="preserve">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Pr="007F7ADE">
        <w:rPr>
          <w:rFonts w:ascii="Times New Roman" w:hAnsi="Times New Roman" w:cs="Times New Roman"/>
          <w:i/>
          <w:sz w:val="24"/>
          <w:szCs w:val="24"/>
        </w:rPr>
        <w:t>1016,59 тыс.</w:t>
      </w:r>
      <w:r w:rsidR="00253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62,6% от запланированных ассигнований в размере </w:t>
      </w:r>
      <w:r w:rsidRPr="007F7ADE">
        <w:rPr>
          <w:rFonts w:ascii="Times New Roman" w:hAnsi="Times New Roman" w:cs="Times New Roman"/>
          <w:i/>
          <w:sz w:val="24"/>
          <w:szCs w:val="24"/>
        </w:rPr>
        <w:t>1623,44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901F0" w:rsidRPr="00ED3045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Низкий процент освоения бюджетных средств по разделу </w:t>
      </w:r>
      <w:r w:rsidRPr="00ED3045">
        <w:rPr>
          <w:rFonts w:ascii="Times New Roman" w:hAnsi="Times New Roman" w:cs="Times New Roman"/>
          <w:sz w:val="24"/>
          <w:szCs w:val="24"/>
        </w:rPr>
        <w:t>«Социальная политика».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</w:t>
      </w:r>
      <w:r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1901F0" w:rsidRPr="002A0C43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В бюджете на исполнение данных полномочий предусмотрено средств размере </w:t>
      </w:r>
      <w:r>
        <w:rPr>
          <w:rFonts w:ascii="Times New Roman" w:hAnsi="Times New Roman" w:cs="Times New Roman"/>
          <w:sz w:val="24"/>
          <w:szCs w:val="24"/>
        </w:rPr>
        <w:t>90,0</w:t>
      </w:r>
      <w:r w:rsidRPr="00755D8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57E5">
        <w:rPr>
          <w:rFonts w:ascii="Times New Roman" w:hAnsi="Times New Roman" w:cs="Times New Roman"/>
          <w:sz w:val="24"/>
          <w:szCs w:val="24"/>
        </w:rPr>
        <w:t xml:space="preserve">исполнено </w:t>
      </w:r>
      <w:r>
        <w:rPr>
          <w:rFonts w:ascii="Times New Roman" w:hAnsi="Times New Roman" w:cs="Times New Roman"/>
          <w:i/>
          <w:sz w:val="24"/>
          <w:szCs w:val="24"/>
        </w:rPr>
        <w:t>в сумме 35,5 тыс. рублей (39,4%).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lastRenderedPageBreak/>
        <w:t>5. Использование средств резервного фонда</w:t>
      </w:r>
    </w:p>
    <w:p w:rsidR="001901F0" w:rsidRPr="00765486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gramStart"/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proofErr w:type="gramEnd"/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сельско</w:t>
      </w:r>
      <w:r>
        <w:rPr>
          <w:rFonts w:ascii="Times New Roman" w:hAnsi="Times New Roman" w:cs="Times New Roman"/>
          <w:bCs/>
          <w:sz w:val="24"/>
          <w:szCs w:val="20"/>
        </w:rPr>
        <w:t>го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0"/>
        </w:rPr>
        <w:t>я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в отчетном периоде расходов из резервного фонда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не </w:t>
      </w:r>
      <w:r>
        <w:rPr>
          <w:rFonts w:ascii="Times New Roman" w:hAnsi="Times New Roman" w:cs="Times New Roman"/>
          <w:bCs/>
          <w:sz w:val="24"/>
          <w:szCs w:val="20"/>
        </w:rPr>
        <w:t>предусматривалось и соответственно расходы не осуществлялись.</w:t>
      </w:r>
    </w:p>
    <w:p w:rsidR="001901F0" w:rsidRPr="00CD29E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Муниципальный долг сельско</w:t>
      </w:r>
      <w:r>
        <w:rPr>
          <w:rFonts w:ascii="Times New Roman" w:hAnsi="Times New Roman" w:cs="Times New Roman"/>
          <w:bCs/>
          <w:sz w:val="24"/>
          <w:szCs w:val="20"/>
        </w:rPr>
        <w:t>му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0"/>
        </w:rPr>
        <w:t>ю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решением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Сельской Думы </w:t>
      </w:r>
      <w:r w:rsidRPr="00765486">
        <w:rPr>
          <w:rFonts w:ascii="Times New Roman" w:hAnsi="Times New Roman" w:cs="Times New Roman"/>
          <w:bCs/>
          <w:sz w:val="24"/>
          <w:szCs w:val="20"/>
        </w:rPr>
        <w:t>о бюджете на 2017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1901F0" w:rsidRPr="00967547" w:rsidRDefault="001901F0" w:rsidP="001901F0">
      <w:pPr>
        <w:tabs>
          <w:tab w:val="left" w:pos="202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2017 года утвержден администрацией сельского поселения, постановлением от 06.10.2017 № 39  и представлен в контрольно-счетную палату для осуществления полномочий по внешнему финансовому контролю.</w:t>
      </w:r>
    </w:p>
    <w:p w:rsidR="001901F0" w:rsidRPr="00A42218" w:rsidRDefault="001901F0" w:rsidP="001901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1901F0" w:rsidRPr="00A42218" w:rsidRDefault="001901F0" w:rsidP="001901F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D524A6">
        <w:rPr>
          <w:rFonts w:ascii="Times New Roman" w:hAnsi="Times New Roman"/>
          <w:i/>
          <w:sz w:val="24"/>
          <w:szCs w:val="24"/>
        </w:rPr>
        <w:t xml:space="preserve">4833,16 </w:t>
      </w:r>
      <w:r w:rsidRPr="001E5F20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70,9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D524A6">
        <w:rPr>
          <w:rFonts w:ascii="Times New Roman" w:hAnsi="Times New Roman"/>
          <w:i/>
          <w:sz w:val="24"/>
          <w:szCs w:val="24"/>
        </w:rPr>
        <w:t>6807,9</w:t>
      </w:r>
      <w:r w:rsidRPr="001E5F20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2218"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составило: 2015 год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524A6">
        <w:rPr>
          <w:rFonts w:ascii="Times New Roman" w:hAnsi="Times New Roman"/>
          <w:i/>
          <w:sz w:val="24"/>
          <w:szCs w:val="24"/>
        </w:rPr>
        <w:t>6432,18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75,1</w:t>
      </w:r>
      <w:r w:rsidRPr="00A42218">
        <w:rPr>
          <w:rFonts w:ascii="Times New Roman" w:hAnsi="Times New Roman"/>
          <w:sz w:val="24"/>
          <w:szCs w:val="24"/>
        </w:rPr>
        <w:t xml:space="preserve"> 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2016 год </w:t>
      </w:r>
      <w:r>
        <w:rPr>
          <w:rFonts w:ascii="Times New Roman" w:hAnsi="Times New Roman"/>
          <w:sz w:val="24"/>
          <w:szCs w:val="24"/>
        </w:rPr>
        <w:t>-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D524A6">
        <w:rPr>
          <w:rFonts w:ascii="Times New Roman" w:hAnsi="Times New Roman"/>
          <w:i/>
          <w:sz w:val="24"/>
          <w:szCs w:val="24"/>
        </w:rPr>
        <w:t>4276,06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113,0 </w:t>
      </w:r>
      <w:r w:rsidRPr="00A4221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1901F0" w:rsidRPr="00A42218" w:rsidRDefault="001901F0" w:rsidP="001901F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D524A6">
        <w:rPr>
          <w:rFonts w:ascii="Times New Roman" w:hAnsi="Times New Roman"/>
          <w:i/>
          <w:sz w:val="24"/>
          <w:szCs w:val="24"/>
        </w:rPr>
        <w:t>4402,42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</w:t>
      </w:r>
      <w:r w:rsidR="00253986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64,2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D524A6">
        <w:rPr>
          <w:rFonts w:ascii="Times New Roman" w:hAnsi="Times New Roman"/>
          <w:i/>
          <w:sz w:val="24"/>
          <w:szCs w:val="24"/>
        </w:rPr>
        <w:t>6853,4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</w:t>
      </w:r>
      <w:r w:rsidR="00253986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По отношению к 2015 расходная часть бюджета в отчетном периоде сократилась на </w:t>
      </w:r>
      <w:r w:rsidRPr="00000F82">
        <w:rPr>
          <w:rFonts w:ascii="Times New Roman" w:hAnsi="Times New Roman"/>
          <w:i/>
          <w:sz w:val="24"/>
          <w:szCs w:val="24"/>
        </w:rPr>
        <w:t>1918,24 тыс. рублей</w:t>
      </w:r>
      <w:r>
        <w:rPr>
          <w:rFonts w:ascii="Times New Roman" w:hAnsi="Times New Roman"/>
          <w:sz w:val="24"/>
          <w:szCs w:val="24"/>
        </w:rPr>
        <w:t xml:space="preserve">, или 30,4 %, а к 2016 увеличилась на </w:t>
      </w:r>
      <w:r w:rsidRPr="00000F82">
        <w:rPr>
          <w:rFonts w:ascii="Times New Roman" w:hAnsi="Times New Roman"/>
          <w:i/>
          <w:sz w:val="24"/>
          <w:szCs w:val="24"/>
        </w:rPr>
        <w:t>177,77 тыс. рублей</w:t>
      </w:r>
      <w:r>
        <w:rPr>
          <w:rFonts w:ascii="Times New Roman" w:hAnsi="Times New Roman"/>
          <w:sz w:val="24"/>
          <w:szCs w:val="24"/>
        </w:rPr>
        <w:t>, или 4,2%.</w:t>
      </w: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92,2%, что свидетельствует о сохраняющейся зависимости бюджета от бюджетов других уровней.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изкий процент освоения бюджетных средств по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муниципальным программам: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«Охрана окружающей среды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районе», </w:t>
      </w:r>
      <w:r w:rsidRPr="00ED3045">
        <w:rPr>
          <w:rFonts w:ascii="Times New Roman" w:hAnsi="Times New Roman" w:cs="Times New Roman"/>
          <w:sz w:val="24"/>
          <w:szCs w:val="24"/>
        </w:rPr>
        <w:t>«Социальная</w:t>
      </w:r>
      <w:r>
        <w:rPr>
          <w:rFonts w:ascii="Times New Roman" w:hAnsi="Times New Roman" w:cs="Times New Roman"/>
          <w:sz w:val="24"/>
          <w:szCs w:val="24"/>
        </w:rPr>
        <w:t xml:space="preserve"> поддержка граждан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3045">
        <w:rPr>
          <w:rFonts w:ascii="Times New Roman" w:hAnsi="Times New Roman" w:cs="Times New Roman"/>
          <w:sz w:val="24"/>
          <w:szCs w:val="24"/>
        </w:rPr>
        <w:t xml:space="preserve">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ED3045">
        <w:rPr>
          <w:rFonts w:ascii="Times New Roman" w:hAnsi="Times New Roman" w:cs="Times New Roman"/>
          <w:sz w:val="24"/>
          <w:szCs w:val="24"/>
        </w:rPr>
        <w:t>не исполн</w:t>
      </w:r>
      <w:r>
        <w:rPr>
          <w:rFonts w:ascii="Times New Roman" w:hAnsi="Times New Roman" w:cs="Times New Roman"/>
          <w:sz w:val="24"/>
          <w:szCs w:val="24"/>
        </w:rPr>
        <w:t>яться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</w:t>
      </w:r>
      <w:r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1901F0" w:rsidRPr="00547157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В целях устранения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7157"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 w:rsidRPr="005917CE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принять необходимые меры по обеспечению выполнению плановых назначений по доходам и расходам бюджета сельского поселения;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осуществлять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своевременным внесением изменений в муниципальные программы, в случае увеличения (уменьшения) бюджетных ассигнований;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Pr="00632433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 xml:space="preserve">Председатель контрольно-счетной палаты      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</w:t>
      </w:r>
      <w:r w:rsidRPr="00632433">
        <w:rPr>
          <w:rFonts w:ascii="Times New Roman" w:hAnsi="Times New Roman" w:cs="Times New Roman"/>
          <w:b/>
          <w:bCs/>
          <w:sz w:val="24"/>
          <w:szCs w:val="20"/>
        </w:rPr>
        <w:t xml:space="preserve">        В.А. Афонина</w:t>
      </w:r>
    </w:p>
    <w:p w:rsidR="001901F0" w:rsidRPr="00632433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Pr="00000F82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00F82">
        <w:rPr>
          <w:rFonts w:ascii="Times New Roman" w:hAnsi="Times New Roman" w:cs="Times New Roman"/>
          <w:bCs/>
          <w:sz w:val="18"/>
          <w:szCs w:val="18"/>
        </w:rPr>
        <w:t>Исп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1901F0" w:rsidRPr="00000F82" w:rsidRDefault="001901F0" w:rsidP="001901F0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000F82"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 w:rsidRPr="00000F82"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01F0" w:rsidRDefault="001901F0" w:rsidP="001901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E4B72" w:rsidRDefault="00BC67AF"/>
    <w:sectPr w:rsidR="00AE4B72" w:rsidSect="0099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AF" w:rsidRDefault="00BC67AF">
      <w:pPr>
        <w:spacing w:after="0" w:line="240" w:lineRule="auto"/>
      </w:pPr>
      <w:r>
        <w:separator/>
      </w:r>
    </w:p>
  </w:endnote>
  <w:endnote w:type="continuationSeparator" w:id="0">
    <w:p w:rsidR="00BC67AF" w:rsidRDefault="00B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AF" w:rsidRDefault="00BC67AF">
      <w:pPr>
        <w:spacing w:after="0" w:line="240" w:lineRule="auto"/>
      </w:pPr>
      <w:r>
        <w:separator/>
      </w:r>
    </w:p>
  </w:footnote>
  <w:footnote w:type="continuationSeparator" w:id="0">
    <w:p w:rsidR="00BC67AF" w:rsidRDefault="00BC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580"/>
      <w:docPartObj>
        <w:docPartGallery w:val="Page Numbers (Top of Page)"/>
        <w:docPartUnique/>
      </w:docPartObj>
    </w:sdtPr>
    <w:sdtEndPr/>
    <w:sdtContent>
      <w:p w:rsidR="00A40D18" w:rsidRDefault="001901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A8A">
          <w:rPr>
            <w:noProof/>
          </w:rPr>
          <w:t>2</w:t>
        </w:r>
        <w:r>
          <w:fldChar w:fldCharType="end"/>
        </w:r>
      </w:p>
    </w:sdtContent>
  </w:sdt>
  <w:p w:rsidR="00A40D18" w:rsidRDefault="00BC67AF" w:rsidP="00A40D18">
    <w:pPr>
      <w:pStyle w:val="a5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18" w:rsidRDefault="00BC67AF">
    <w:pPr>
      <w:pStyle w:val="a5"/>
      <w:jc w:val="center"/>
    </w:pPr>
  </w:p>
  <w:p w:rsidR="00A40D18" w:rsidRDefault="00BC67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1F0"/>
    <w:rsid w:val="00000C08"/>
    <w:rsid w:val="00001CE8"/>
    <w:rsid w:val="0000295B"/>
    <w:rsid w:val="00007558"/>
    <w:rsid w:val="000076FA"/>
    <w:rsid w:val="00011A6A"/>
    <w:rsid w:val="00014277"/>
    <w:rsid w:val="0001570F"/>
    <w:rsid w:val="000204A3"/>
    <w:rsid w:val="00020CF3"/>
    <w:rsid w:val="00021D82"/>
    <w:rsid w:val="000240D8"/>
    <w:rsid w:val="000323FA"/>
    <w:rsid w:val="000352EE"/>
    <w:rsid w:val="0003715C"/>
    <w:rsid w:val="00037DB0"/>
    <w:rsid w:val="000407D2"/>
    <w:rsid w:val="0004141D"/>
    <w:rsid w:val="00043265"/>
    <w:rsid w:val="00045E85"/>
    <w:rsid w:val="00046044"/>
    <w:rsid w:val="0004626F"/>
    <w:rsid w:val="00051DD3"/>
    <w:rsid w:val="00055EB4"/>
    <w:rsid w:val="000602D1"/>
    <w:rsid w:val="00060D43"/>
    <w:rsid w:val="000629A9"/>
    <w:rsid w:val="000667A8"/>
    <w:rsid w:val="000719ED"/>
    <w:rsid w:val="00072A50"/>
    <w:rsid w:val="00073096"/>
    <w:rsid w:val="00073ECF"/>
    <w:rsid w:val="00080B7F"/>
    <w:rsid w:val="00080BBD"/>
    <w:rsid w:val="0008462B"/>
    <w:rsid w:val="00097CA5"/>
    <w:rsid w:val="000A3EF3"/>
    <w:rsid w:val="000A683A"/>
    <w:rsid w:val="000A6DFF"/>
    <w:rsid w:val="000B0867"/>
    <w:rsid w:val="000B199D"/>
    <w:rsid w:val="000B1F4F"/>
    <w:rsid w:val="000B3250"/>
    <w:rsid w:val="000B67A8"/>
    <w:rsid w:val="000C0A28"/>
    <w:rsid w:val="000C0BA0"/>
    <w:rsid w:val="000C1807"/>
    <w:rsid w:val="000C1BBA"/>
    <w:rsid w:val="000C2D19"/>
    <w:rsid w:val="000C5E04"/>
    <w:rsid w:val="000C7F48"/>
    <w:rsid w:val="000D11FF"/>
    <w:rsid w:val="000D20A6"/>
    <w:rsid w:val="000D38F2"/>
    <w:rsid w:val="000D5515"/>
    <w:rsid w:val="000D7308"/>
    <w:rsid w:val="000E6EA0"/>
    <w:rsid w:val="000F7337"/>
    <w:rsid w:val="000F7E5C"/>
    <w:rsid w:val="001039A0"/>
    <w:rsid w:val="001055A6"/>
    <w:rsid w:val="001073DD"/>
    <w:rsid w:val="0011259C"/>
    <w:rsid w:val="001216C7"/>
    <w:rsid w:val="001221E7"/>
    <w:rsid w:val="0012282C"/>
    <w:rsid w:val="00124AE3"/>
    <w:rsid w:val="001255F4"/>
    <w:rsid w:val="00125630"/>
    <w:rsid w:val="00125AAD"/>
    <w:rsid w:val="00130F20"/>
    <w:rsid w:val="00131782"/>
    <w:rsid w:val="001319A9"/>
    <w:rsid w:val="00135724"/>
    <w:rsid w:val="0014062B"/>
    <w:rsid w:val="00140D9C"/>
    <w:rsid w:val="001457EC"/>
    <w:rsid w:val="00146F40"/>
    <w:rsid w:val="0015068A"/>
    <w:rsid w:val="00151455"/>
    <w:rsid w:val="00151E77"/>
    <w:rsid w:val="00157F79"/>
    <w:rsid w:val="0016142C"/>
    <w:rsid w:val="001617F7"/>
    <w:rsid w:val="0016212B"/>
    <w:rsid w:val="00165F3A"/>
    <w:rsid w:val="00170837"/>
    <w:rsid w:val="00170D4A"/>
    <w:rsid w:val="00171367"/>
    <w:rsid w:val="001718E1"/>
    <w:rsid w:val="001721AB"/>
    <w:rsid w:val="00173440"/>
    <w:rsid w:val="0017357D"/>
    <w:rsid w:val="00175C72"/>
    <w:rsid w:val="00176051"/>
    <w:rsid w:val="00176347"/>
    <w:rsid w:val="001764DB"/>
    <w:rsid w:val="00181779"/>
    <w:rsid w:val="001842A7"/>
    <w:rsid w:val="001858BE"/>
    <w:rsid w:val="001901F0"/>
    <w:rsid w:val="001920F9"/>
    <w:rsid w:val="00193099"/>
    <w:rsid w:val="001936DD"/>
    <w:rsid w:val="001954C2"/>
    <w:rsid w:val="00195850"/>
    <w:rsid w:val="00196E26"/>
    <w:rsid w:val="001A2805"/>
    <w:rsid w:val="001A4784"/>
    <w:rsid w:val="001A62A7"/>
    <w:rsid w:val="001A736E"/>
    <w:rsid w:val="001A761A"/>
    <w:rsid w:val="001B07E8"/>
    <w:rsid w:val="001B2205"/>
    <w:rsid w:val="001B4C3E"/>
    <w:rsid w:val="001C2CC9"/>
    <w:rsid w:val="001C35D6"/>
    <w:rsid w:val="001C431B"/>
    <w:rsid w:val="001C4ED6"/>
    <w:rsid w:val="001C539F"/>
    <w:rsid w:val="001D04C0"/>
    <w:rsid w:val="001D0829"/>
    <w:rsid w:val="001D5F55"/>
    <w:rsid w:val="001E3525"/>
    <w:rsid w:val="001E3E5B"/>
    <w:rsid w:val="001F0F69"/>
    <w:rsid w:val="001F2836"/>
    <w:rsid w:val="001F2EBD"/>
    <w:rsid w:val="001F4329"/>
    <w:rsid w:val="001F4A3E"/>
    <w:rsid w:val="001F4CDC"/>
    <w:rsid w:val="001F53F6"/>
    <w:rsid w:val="001F58AE"/>
    <w:rsid w:val="001F5DF4"/>
    <w:rsid w:val="001F687C"/>
    <w:rsid w:val="00201C1E"/>
    <w:rsid w:val="002027A3"/>
    <w:rsid w:val="00204454"/>
    <w:rsid w:val="00206A8B"/>
    <w:rsid w:val="0020778C"/>
    <w:rsid w:val="00211FE7"/>
    <w:rsid w:val="00213F61"/>
    <w:rsid w:val="00216FE2"/>
    <w:rsid w:val="00220880"/>
    <w:rsid w:val="00222A57"/>
    <w:rsid w:val="00222CB2"/>
    <w:rsid w:val="00226669"/>
    <w:rsid w:val="002334E6"/>
    <w:rsid w:val="00234A35"/>
    <w:rsid w:val="00235F77"/>
    <w:rsid w:val="002374F3"/>
    <w:rsid w:val="00240F34"/>
    <w:rsid w:val="0024150E"/>
    <w:rsid w:val="00246306"/>
    <w:rsid w:val="00247F41"/>
    <w:rsid w:val="00250B10"/>
    <w:rsid w:val="00252629"/>
    <w:rsid w:val="0025268E"/>
    <w:rsid w:val="00253986"/>
    <w:rsid w:val="00253EED"/>
    <w:rsid w:val="002550FF"/>
    <w:rsid w:val="0025590E"/>
    <w:rsid w:val="002611B4"/>
    <w:rsid w:val="002622FE"/>
    <w:rsid w:val="00262E19"/>
    <w:rsid w:val="0026377B"/>
    <w:rsid w:val="0026535C"/>
    <w:rsid w:val="002654C9"/>
    <w:rsid w:val="002670CE"/>
    <w:rsid w:val="002675D3"/>
    <w:rsid w:val="0027328A"/>
    <w:rsid w:val="002738A7"/>
    <w:rsid w:val="00282484"/>
    <w:rsid w:val="00282B02"/>
    <w:rsid w:val="00282FAD"/>
    <w:rsid w:val="002830A9"/>
    <w:rsid w:val="002842BC"/>
    <w:rsid w:val="00284EFA"/>
    <w:rsid w:val="002904B6"/>
    <w:rsid w:val="0029382A"/>
    <w:rsid w:val="002A1C96"/>
    <w:rsid w:val="002A22A9"/>
    <w:rsid w:val="002A45EA"/>
    <w:rsid w:val="002A4F6E"/>
    <w:rsid w:val="002A55FF"/>
    <w:rsid w:val="002A592D"/>
    <w:rsid w:val="002A5A8C"/>
    <w:rsid w:val="002A7BB0"/>
    <w:rsid w:val="002B189F"/>
    <w:rsid w:val="002B2036"/>
    <w:rsid w:val="002B349B"/>
    <w:rsid w:val="002B3920"/>
    <w:rsid w:val="002B586D"/>
    <w:rsid w:val="002B7948"/>
    <w:rsid w:val="002B7A10"/>
    <w:rsid w:val="002C2259"/>
    <w:rsid w:val="002C2851"/>
    <w:rsid w:val="002C371A"/>
    <w:rsid w:val="002D1EB5"/>
    <w:rsid w:val="002D24B5"/>
    <w:rsid w:val="002D26F7"/>
    <w:rsid w:val="002D3C7D"/>
    <w:rsid w:val="002E05DF"/>
    <w:rsid w:val="002E4C4C"/>
    <w:rsid w:val="002F1586"/>
    <w:rsid w:val="002F1630"/>
    <w:rsid w:val="002F1685"/>
    <w:rsid w:val="002F6319"/>
    <w:rsid w:val="002F73C5"/>
    <w:rsid w:val="00301D77"/>
    <w:rsid w:val="0030323A"/>
    <w:rsid w:val="00305AF1"/>
    <w:rsid w:val="00306806"/>
    <w:rsid w:val="00307B18"/>
    <w:rsid w:val="00311856"/>
    <w:rsid w:val="003146DA"/>
    <w:rsid w:val="00315EE7"/>
    <w:rsid w:val="00316790"/>
    <w:rsid w:val="00316B13"/>
    <w:rsid w:val="00317067"/>
    <w:rsid w:val="003170E0"/>
    <w:rsid w:val="00317950"/>
    <w:rsid w:val="00325C85"/>
    <w:rsid w:val="0032650B"/>
    <w:rsid w:val="00326604"/>
    <w:rsid w:val="00327A75"/>
    <w:rsid w:val="00327EC3"/>
    <w:rsid w:val="00330FDE"/>
    <w:rsid w:val="00335044"/>
    <w:rsid w:val="0033703D"/>
    <w:rsid w:val="00337AB6"/>
    <w:rsid w:val="00341E63"/>
    <w:rsid w:val="003442D3"/>
    <w:rsid w:val="00346C12"/>
    <w:rsid w:val="00351210"/>
    <w:rsid w:val="00357794"/>
    <w:rsid w:val="003579C8"/>
    <w:rsid w:val="00357C52"/>
    <w:rsid w:val="00361947"/>
    <w:rsid w:val="003621E4"/>
    <w:rsid w:val="003656D2"/>
    <w:rsid w:val="00365C48"/>
    <w:rsid w:val="00366396"/>
    <w:rsid w:val="003706FA"/>
    <w:rsid w:val="003749D6"/>
    <w:rsid w:val="00375B3C"/>
    <w:rsid w:val="003761DB"/>
    <w:rsid w:val="00382B5E"/>
    <w:rsid w:val="00386855"/>
    <w:rsid w:val="00390878"/>
    <w:rsid w:val="00391AC5"/>
    <w:rsid w:val="0039283E"/>
    <w:rsid w:val="003950B5"/>
    <w:rsid w:val="0039619B"/>
    <w:rsid w:val="00396944"/>
    <w:rsid w:val="00396FBC"/>
    <w:rsid w:val="003A05AE"/>
    <w:rsid w:val="003A0E75"/>
    <w:rsid w:val="003A1B26"/>
    <w:rsid w:val="003A2E08"/>
    <w:rsid w:val="003A2E54"/>
    <w:rsid w:val="003A360A"/>
    <w:rsid w:val="003A3AE5"/>
    <w:rsid w:val="003A53E2"/>
    <w:rsid w:val="003B4558"/>
    <w:rsid w:val="003B48D6"/>
    <w:rsid w:val="003C03BA"/>
    <w:rsid w:val="003C0FE7"/>
    <w:rsid w:val="003C1798"/>
    <w:rsid w:val="003C2472"/>
    <w:rsid w:val="003C7A06"/>
    <w:rsid w:val="003D0AE4"/>
    <w:rsid w:val="003D23D5"/>
    <w:rsid w:val="003D66C7"/>
    <w:rsid w:val="003E11D8"/>
    <w:rsid w:val="003E2970"/>
    <w:rsid w:val="003F4345"/>
    <w:rsid w:val="003F490B"/>
    <w:rsid w:val="003F4D63"/>
    <w:rsid w:val="003F581D"/>
    <w:rsid w:val="004029F0"/>
    <w:rsid w:val="004045A5"/>
    <w:rsid w:val="004069BF"/>
    <w:rsid w:val="00407B35"/>
    <w:rsid w:val="00412EFC"/>
    <w:rsid w:val="00413F9D"/>
    <w:rsid w:val="004149D1"/>
    <w:rsid w:val="00417799"/>
    <w:rsid w:val="00422898"/>
    <w:rsid w:val="00425778"/>
    <w:rsid w:val="00434674"/>
    <w:rsid w:val="0043763E"/>
    <w:rsid w:val="004407AA"/>
    <w:rsid w:val="0044508B"/>
    <w:rsid w:val="00446E51"/>
    <w:rsid w:val="004473FE"/>
    <w:rsid w:val="004475D9"/>
    <w:rsid w:val="00453C61"/>
    <w:rsid w:val="004562C0"/>
    <w:rsid w:val="004639DC"/>
    <w:rsid w:val="004659D4"/>
    <w:rsid w:val="00470936"/>
    <w:rsid w:val="00471A1C"/>
    <w:rsid w:val="0047302C"/>
    <w:rsid w:val="004818D0"/>
    <w:rsid w:val="00485A03"/>
    <w:rsid w:val="004875D3"/>
    <w:rsid w:val="00487D48"/>
    <w:rsid w:val="00490FAD"/>
    <w:rsid w:val="00494B22"/>
    <w:rsid w:val="00494C81"/>
    <w:rsid w:val="00496089"/>
    <w:rsid w:val="004A5144"/>
    <w:rsid w:val="004A5DDE"/>
    <w:rsid w:val="004B22A3"/>
    <w:rsid w:val="004B5ABE"/>
    <w:rsid w:val="004C1A41"/>
    <w:rsid w:val="004C4618"/>
    <w:rsid w:val="004C5E9B"/>
    <w:rsid w:val="004C606F"/>
    <w:rsid w:val="004C60B4"/>
    <w:rsid w:val="004C6104"/>
    <w:rsid w:val="004F0D66"/>
    <w:rsid w:val="004F160B"/>
    <w:rsid w:val="004F2A69"/>
    <w:rsid w:val="004F45EF"/>
    <w:rsid w:val="004F5D54"/>
    <w:rsid w:val="005019D7"/>
    <w:rsid w:val="00503084"/>
    <w:rsid w:val="0050453D"/>
    <w:rsid w:val="005067B4"/>
    <w:rsid w:val="00511E92"/>
    <w:rsid w:val="00523ED0"/>
    <w:rsid w:val="0052591B"/>
    <w:rsid w:val="00525ECB"/>
    <w:rsid w:val="00526898"/>
    <w:rsid w:val="00533C3C"/>
    <w:rsid w:val="00535FFF"/>
    <w:rsid w:val="005375CE"/>
    <w:rsid w:val="00547BD2"/>
    <w:rsid w:val="00552B5A"/>
    <w:rsid w:val="00553CF3"/>
    <w:rsid w:val="00565698"/>
    <w:rsid w:val="00572697"/>
    <w:rsid w:val="0057356A"/>
    <w:rsid w:val="005736B2"/>
    <w:rsid w:val="0057744E"/>
    <w:rsid w:val="00582D14"/>
    <w:rsid w:val="00583811"/>
    <w:rsid w:val="00586D45"/>
    <w:rsid w:val="005873EA"/>
    <w:rsid w:val="00590EE3"/>
    <w:rsid w:val="0059115B"/>
    <w:rsid w:val="0059258D"/>
    <w:rsid w:val="005959F6"/>
    <w:rsid w:val="00597087"/>
    <w:rsid w:val="005A0669"/>
    <w:rsid w:val="005A0E69"/>
    <w:rsid w:val="005A1A4C"/>
    <w:rsid w:val="005B1076"/>
    <w:rsid w:val="005B2FE2"/>
    <w:rsid w:val="005B447B"/>
    <w:rsid w:val="005B53E1"/>
    <w:rsid w:val="005B700D"/>
    <w:rsid w:val="005C32B1"/>
    <w:rsid w:val="005C4467"/>
    <w:rsid w:val="005C4A4E"/>
    <w:rsid w:val="005C6102"/>
    <w:rsid w:val="005D060B"/>
    <w:rsid w:val="005D09CB"/>
    <w:rsid w:val="005D22CF"/>
    <w:rsid w:val="005D24B5"/>
    <w:rsid w:val="005D68D4"/>
    <w:rsid w:val="005D6EDA"/>
    <w:rsid w:val="005D77EA"/>
    <w:rsid w:val="005E10F7"/>
    <w:rsid w:val="005E1CAA"/>
    <w:rsid w:val="005F1291"/>
    <w:rsid w:val="005F45EF"/>
    <w:rsid w:val="005F4BEA"/>
    <w:rsid w:val="005F5908"/>
    <w:rsid w:val="00602684"/>
    <w:rsid w:val="00603B10"/>
    <w:rsid w:val="00603DB3"/>
    <w:rsid w:val="00606B5B"/>
    <w:rsid w:val="006079D2"/>
    <w:rsid w:val="00610DF4"/>
    <w:rsid w:val="00611EF5"/>
    <w:rsid w:val="00616A6E"/>
    <w:rsid w:val="00616FC5"/>
    <w:rsid w:val="00620397"/>
    <w:rsid w:val="00621362"/>
    <w:rsid w:val="0062251D"/>
    <w:rsid w:val="00623278"/>
    <w:rsid w:val="00623C06"/>
    <w:rsid w:val="00624464"/>
    <w:rsid w:val="00630F45"/>
    <w:rsid w:val="00631484"/>
    <w:rsid w:val="00632558"/>
    <w:rsid w:val="00633CD3"/>
    <w:rsid w:val="0063469F"/>
    <w:rsid w:val="0063507A"/>
    <w:rsid w:val="00636B81"/>
    <w:rsid w:val="0064345F"/>
    <w:rsid w:val="0064636F"/>
    <w:rsid w:val="006465E4"/>
    <w:rsid w:val="00650B19"/>
    <w:rsid w:val="00652C32"/>
    <w:rsid w:val="00653098"/>
    <w:rsid w:val="0065348F"/>
    <w:rsid w:val="006537DB"/>
    <w:rsid w:val="00653F31"/>
    <w:rsid w:val="00655652"/>
    <w:rsid w:val="00666244"/>
    <w:rsid w:val="0067192C"/>
    <w:rsid w:val="00672BF7"/>
    <w:rsid w:val="006765A1"/>
    <w:rsid w:val="0067723F"/>
    <w:rsid w:val="00680258"/>
    <w:rsid w:val="00680BAF"/>
    <w:rsid w:val="0068289E"/>
    <w:rsid w:val="00682CB4"/>
    <w:rsid w:val="00683619"/>
    <w:rsid w:val="00684CA8"/>
    <w:rsid w:val="0068666B"/>
    <w:rsid w:val="006913A9"/>
    <w:rsid w:val="006914DB"/>
    <w:rsid w:val="006920A6"/>
    <w:rsid w:val="00692106"/>
    <w:rsid w:val="00694115"/>
    <w:rsid w:val="00695E4F"/>
    <w:rsid w:val="006A0EEF"/>
    <w:rsid w:val="006A1B25"/>
    <w:rsid w:val="006A304F"/>
    <w:rsid w:val="006A3EE1"/>
    <w:rsid w:val="006A4825"/>
    <w:rsid w:val="006A4BCE"/>
    <w:rsid w:val="006A4D95"/>
    <w:rsid w:val="006A7371"/>
    <w:rsid w:val="006B08C8"/>
    <w:rsid w:val="006B19F9"/>
    <w:rsid w:val="006B2E19"/>
    <w:rsid w:val="006B399B"/>
    <w:rsid w:val="006B52D4"/>
    <w:rsid w:val="006B578A"/>
    <w:rsid w:val="006B6288"/>
    <w:rsid w:val="006B7C18"/>
    <w:rsid w:val="006C0ADD"/>
    <w:rsid w:val="006C15A0"/>
    <w:rsid w:val="006C4BE8"/>
    <w:rsid w:val="006D062D"/>
    <w:rsid w:val="006D12E8"/>
    <w:rsid w:val="006D256C"/>
    <w:rsid w:val="006D5B18"/>
    <w:rsid w:val="006E1942"/>
    <w:rsid w:val="006E3C08"/>
    <w:rsid w:val="006E4AF7"/>
    <w:rsid w:val="006E4C95"/>
    <w:rsid w:val="006E7353"/>
    <w:rsid w:val="006F03CC"/>
    <w:rsid w:val="006F2211"/>
    <w:rsid w:val="006F295F"/>
    <w:rsid w:val="006F3023"/>
    <w:rsid w:val="006F7B34"/>
    <w:rsid w:val="006F7FA5"/>
    <w:rsid w:val="0070061F"/>
    <w:rsid w:val="00701A5C"/>
    <w:rsid w:val="007029EE"/>
    <w:rsid w:val="007062E5"/>
    <w:rsid w:val="00707676"/>
    <w:rsid w:val="0071207A"/>
    <w:rsid w:val="00713FB3"/>
    <w:rsid w:val="0071520F"/>
    <w:rsid w:val="007159B8"/>
    <w:rsid w:val="00717B96"/>
    <w:rsid w:val="00727A60"/>
    <w:rsid w:val="00727FBD"/>
    <w:rsid w:val="007350DE"/>
    <w:rsid w:val="007357A0"/>
    <w:rsid w:val="0073692D"/>
    <w:rsid w:val="00736D98"/>
    <w:rsid w:val="0074134D"/>
    <w:rsid w:val="007421D9"/>
    <w:rsid w:val="00746BBA"/>
    <w:rsid w:val="00747F9D"/>
    <w:rsid w:val="00752805"/>
    <w:rsid w:val="00755D5F"/>
    <w:rsid w:val="00755F83"/>
    <w:rsid w:val="007630A5"/>
    <w:rsid w:val="0076325C"/>
    <w:rsid w:val="00763F9E"/>
    <w:rsid w:val="0076423C"/>
    <w:rsid w:val="007648AE"/>
    <w:rsid w:val="00767C62"/>
    <w:rsid w:val="00767E71"/>
    <w:rsid w:val="00772D45"/>
    <w:rsid w:val="00774602"/>
    <w:rsid w:val="00775ADE"/>
    <w:rsid w:val="007769EE"/>
    <w:rsid w:val="007804FB"/>
    <w:rsid w:val="007835A7"/>
    <w:rsid w:val="007851F3"/>
    <w:rsid w:val="00786FAD"/>
    <w:rsid w:val="00797EF5"/>
    <w:rsid w:val="007A0D38"/>
    <w:rsid w:val="007A29D8"/>
    <w:rsid w:val="007A49FD"/>
    <w:rsid w:val="007A4E37"/>
    <w:rsid w:val="007A4F85"/>
    <w:rsid w:val="007B23F8"/>
    <w:rsid w:val="007B3C80"/>
    <w:rsid w:val="007C1828"/>
    <w:rsid w:val="007C3633"/>
    <w:rsid w:val="007C3635"/>
    <w:rsid w:val="007D4FF8"/>
    <w:rsid w:val="007D54C7"/>
    <w:rsid w:val="007E0B9A"/>
    <w:rsid w:val="007E272D"/>
    <w:rsid w:val="007E2DBF"/>
    <w:rsid w:val="007E300B"/>
    <w:rsid w:val="007F000D"/>
    <w:rsid w:val="007F0337"/>
    <w:rsid w:val="007F0537"/>
    <w:rsid w:val="007F54BC"/>
    <w:rsid w:val="008016AD"/>
    <w:rsid w:val="00801BEA"/>
    <w:rsid w:val="00801DA9"/>
    <w:rsid w:val="0080239C"/>
    <w:rsid w:val="00802C4D"/>
    <w:rsid w:val="00807053"/>
    <w:rsid w:val="0081012B"/>
    <w:rsid w:val="008120E4"/>
    <w:rsid w:val="008123AF"/>
    <w:rsid w:val="00812C14"/>
    <w:rsid w:val="00821A21"/>
    <w:rsid w:val="00822FE2"/>
    <w:rsid w:val="00823295"/>
    <w:rsid w:val="008238B3"/>
    <w:rsid w:val="00826DCE"/>
    <w:rsid w:val="008312BD"/>
    <w:rsid w:val="00831322"/>
    <w:rsid w:val="00831461"/>
    <w:rsid w:val="0083304B"/>
    <w:rsid w:val="008339CC"/>
    <w:rsid w:val="00836CA4"/>
    <w:rsid w:val="008405FC"/>
    <w:rsid w:val="00840BF5"/>
    <w:rsid w:val="00842CC7"/>
    <w:rsid w:val="00842F32"/>
    <w:rsid w:val="00845F2A"/>
    <w:rsid w:val="008465CA"/>
    <w:rsid w:val="00851900"/>
    <w:rsid w:val="00853F78"/>
    <w:rsid w:val="00854213"/>
    <w:rsid w:val="00857A54"/>
    <w:rsid w:val="00860017"/>
    <w:rsid w:val="00861196"/>
    <w:rsid w:val="008611F1"/>
    <w:rsid w:val="0086332C"/>
    <w:rsid w:val="0086507D"/>
    <w:rsid w:val="00865E0E"/>
    <w:rsid w:val="00873674"/>
    <w:rsid w:val="00873B15"/>
    <w:rsid w:val="0087464F"/>
    <w:rsid w:val="00874BC4"/>
    <w:rsid w:val="008763C3"/>
    <w:rsid w:val="00876493"/>
    <w:rsid w:val="00882853"/>
    <w:rsid w:val="00885B5C"/>
    <w:rsid w:val="00891287"/>
    <w:rsid w:val="008941A8"/>
    <w:rsid w:val="00896AA5"/>
    <w:rsid w:val="008973C8"/>
    <w:rsid w:val="008A23C3"/>
    <w:rsid w:val="008A3F3E"/>
    <w:rsid w:val="008A58A3"/>
    <w:rsid w:val="008A5D1A"/>
    <w:rsid w:val="008B1641"/>
    <w:rsid w:val="008B7737"/>
    <w:rsid w:val="008C0840"/>
    <w:rsid w:val="008C17BF"/>
    <w:rsid w:val="008C33F1"/>
    <w:rsid w:val="008C532A"/>
    <w:rsid w:val="008C5AEF"/>
    <w:rsid w:val="008C71A4"/>
    <w:rsid w:val="008C7F3A"/>
    <w:rsid w:val="008D770D"/>
    <w:rsid w:val="008D7B06"/>
    <w:rsid w:val="008E04EA"/>
    <w:rsid w:val="008E7714"/>
    <w:rsid w:val="008F17CC"/>
    <w:rsid w:val="008F211A"/>
    <w:rsid w:val="008F2BA3"/>
    <w:rsid w:val="008F4718"/>
    <w:rsid w:val="008F61D5"/>
    <w:rsid w:val="008F6F52"/>
    <w:rsid w:val="00900429"/>
    <w:rsid w:val="009005EC"/>
    <w:rsid w:val="00901256"/>
    <w:rsid w:val="00902FDC"/>
    <w:rsid w:val="009044BA"/>
    <w:rsid w:val="00905D2C"/>
    <w:rsid w:val="00907687"/>
    <w:rsid w:val="009115FC"/>
    <w:rsid w:val="0091438B"/>
    <w:rsid w:val="00914BA0"/>
    <w:rsid w:val="0091559E"/>
    <w:rsid w:val="0091622C"/>
    <w:rsid w:val="009203BF"/>
    <w:rsid w:val="00921E89"/>
    <w:rsid w:val="00923603"/>
    <w:rsid w:val="00923A00"/>
    <w:rsid w:val="009260DD"/>
    <w:rsid w:val="009303F1"/>
    <w:rsid w:val="00940387"/>
    <w:rsid w:val="0094622E"/>
    <w:rsid w:val="0094659D"/>
    <w:rsid w:val="00947E4C"/>
    <w:rsid w:val="00950354"/>
    <w:rsid w:val="00953E0A"/>
    <w:rsid w:val="009611E0"/>
    <w:rsid w:val="00962D9B"/>
    <w:rsid w:val="00965436"/>
    <w:rsid w:val="009656EE"/>
    <w:rsid w:val="00967C71"/>
    <w:rsid w:val="00970C6A"/>
    <w:rsid w:val="00975825"/>
    <w:rsid w:val="00976E05"/>
    <w:rsid w:val="00980438"/>
    <w:rsid w:val="00980EF0"/>
    <w:rsid w:val="0098241B"/>
    <w:rsid w:val="009824F6"/>
    <w:rsid w:val="00983FF2"/>
    <w:rsid w:val="00984E45"/>
    <w:rsid w:val="00991F88"/>
    <w:rsid w:val="00995A0A"/>
    <w:rsid w:val="00995C10"/>
    <w:rsid w:val="00995FB9"/>
    <w:rsid w:val="00996544"/>
    <w:rsid w:val="00996F9F"/>
    <w:rsid w:val="0099799B"/>
    <w:rsid w:val="009A1966"/>
    <w:rsid w:val="009A3F1C"/>
    <w:rsid w:val="009A42CB"/>
    <w:rsid w:val="009A6C23"/>
    <w:rsid w:val="009B45C9"/>
    <w:rsid w:val="009B5475"/>
    <w:rsid w:val="009B6718"/>
    <w:rsid w:val="009C04C0"/>
    <w:rsid w:val="009C0C96"/>
    <w:rsid w:val="009C10C2"/>
    <w:rsid w:val="009C2FEB"/>
    <w:rsid w:val="009C492D"/>
    <w:rsid w:val="009C68FA"/>
    <w:rsid w:val="009D6C37"/>
    <w:rsid w:val="009E1E08"/>
    <w:rsid w:val="009E1ED4"/>
    <w:rsid w:val="009E1FF8"/>
    <w:rsid w:val="009E20EA"/>
    <w:rsid w:val="009E3260"/>
    <w:rsid w:val="009E5F6F"/>
    <w:rsid w:val="009E7F72"/>
    <w:rsid w:val="009F036C"/>
    <w:rsid w:val="009F13FB"/>
    <w:rsid w:val="009F1704"/>
    <w:rsid w:val="009F5657"/>
    <w:rsid w:val="009F5B0A"/>
    <w:rsid w:val="009F6B6A"/>
    <w:rsid w:val="00A00FC6"/>
    <w:rsid w:val="00A02971"/>
    <w:rsid w:val="00A03237"/>
    <w:rsid w:val="00A11DD7"/>
    <w:rsid w:val="00A16278"/>
    <w:rsid w:val="00A16998"/>
    <w:rsid w:val="00A23FC4"/>
    <w:rsid w:val="00A2539D"/>
    <w:rsid w:val="00A26AF9"/>
    <w:rsid w:val="00A26F7B"/>
    <w:rsid w:val="00A305E6"/>
    <w:rsid w:val="00A30F5F"/>
    <w:rsid w:val="00A33D14"/>
    <w:rsid w:val="00A34B69"/>
    <w:rsid w:val="00A35D68"/>
    <w:rsid w:val="00A36516"/>
    <w:rsid w:val="00A41477"/>
    <w:rsid w:val="00A45505"/>
    <w:rsid w:val="00A51FF1"/>
    <w:rsid w:val="00A52272"/>
    <w:rsid w:val="00A53553"/>
    <w:rsid w:val="00A60232"/>
    <w:rsid w:val="00A60E08"/>
    <w:rsid w:val="00A6199F"/>
    <w:rsid w:val="00A64181"/>
    <w:rsid w:val="00A64DF6"/>
    <w:rsid w:val="00A7359A"/>
    <w:rsid w:val="00A73FFE"/>
    <w:rsid w:val="00A77E97"/>
    <w:rsid w:val="00A81A0E"/>
    <w:rsid w:val="00A83FC2"/>
    <w:rsid w:val="00A84952"/>
    <w:rsid w:val="00A87756"/>
    <w:rsid w:val="00A92E24"/>
    <w:rsid w:val="00A96954"/>
    <w:rsid w:val="00A979A0"/>
    <w:rsid w:val="00AA1CFC"/>
    <w:rsid w:val="00AA1D09"/>
    <w:rsid w:val="00AA2324"/>
    <w:rsid w:val="00AA2DD9"/>
    <w:rsid w:val="00AA3CAF"/>
    <w:rsid w:val="00AA609B"/>
    <w:rsid w:val="00AA6FF5"/>
    <w:rsid w:val="00AB0D69"/>
    <w:rsid w:val="00AB16B5"/>
    <w:rsid w:val="00AB188C"/>
    <w:rsid w:val="00AB38D2"/>
    <w:rsid w:val="00AB3EE8"/>
    <w:rsid w:val="00AB43A3"/>
    <w:rsid w:val="00AB48E1"/>
    <w:rsid w:val="00AB4B55"/>
    <w:rsid w:val="00AB51D6"/>
    <w:rsid w:val="00AB7076"/>
    <w:rsid w:val="00AB766A"/>
    <w:rsid w:val="00AC2D91"/>
    <w:rsid w:val="00AC33E6"/>
    <w:rsid w:val="00AC6982"/>
    <w:rsid w:val="00AD090E"/>
    <w:rsid w:val="00AD112F"/>
    <w:rsid w:val="00AD15A4"/>
    <w:rsid w:val="00AE176B"/>
    <w:rsid w:val="00AE3350"/>
    <w:rsid w:val="00AE36D6"/>
    <w:rsid w:val="00AE64D7"/>
    <w:rsid w:val="00B00644"/>
    <w:rsid w:val="00B019C1"/>
    <w:rsid w:val="00B0304C"/>
    <w:rsid w:val="00B03682"/>
    <w:rsid w:val="00B042A6"/>
    <w:rsid w:val="00B071EE"/>
    <w:rsid w:val="00B07CC0"/>
    <w:rsid w:val="00B1094D"/>
    <w:rsid w:val="00B13167"/>
    <w:rsid w:val="00B157ED"/>
    <w:rsid w:val="00B176DE"/>
    <w:rsid w:val="00B20868"/>
    <w:rsid w:val="00B20F22"/>
    <w:rsid w:val="00B21F82"/>
    <w:rsid w:val="00B23672"/>
    <w:rsid w:val="00B262F2"/>
    <w:rsid w:val="00B27A0E"/>
    <w:rsid w:val="00B37704"/>
    <w:rsid w:val="00B419E3"/>
    <w:rsid w:val="00B42F28"/>
    <w:rsid w:val="00B43363"/>
    <w:rsid w:val="00B456B4"/>
    <w:rsid w:val="00B4584D"/>
    <w:rsid w:val="00B46106"/>
    <w:rsid w:val="00B50250"/>
    <w:rsid w:val="00B502DF"/>
    <w:rsid w:val="00B548D6"/>
    <w:rsid w:val="00B54BE1"/>
    <w:rsid w:val="00B571BE"/>
    <w:rsid w:val="00B6596E"/>
    <w:rsid w:val="00B70598"/>
    <w:rsid w:val="00B70D24"/>
    <w:rsid w:val="00B72FA7"/>
    <w:rsid w:val="00B76E3D"/>
    <w:rsid w:val="00B82054"/>
    <w:rsid w:val="00B820AC"/>
    <w:rsid w:val="00B824D0"/>
    <w:rsid w:val="00B91DA3"/>
    <w:rsid w:val="00B9436F"/>
    <w:rsid w:val="00B95157"/>
    <w:rsid w:val="00B96D25"/>
    <w:rsid w:val="00B97C59"/>
    <w:rsid w:val="00BA05E5"/>
    <w:rsid w:val="00BA3624"/>
    <w:rsid w:val="00BA3DE6"/>
    <w:rsid w:val="00BA6ABF"/>
    <w:rsid w:val="00BA7C5E"/>
    <w:rsid w:val="00BB00E5"/>
    <w:rsid w:val="00BB0364"/>
    <w:rsid w:val="00BB070E"/>
    <w:rsid w:val="00BB2F7F"/>
    <w:rsid w:val="00BB5052"/>
    <w:rsid w:val="00BB616C"/>
    <w:rsid w:val="00BC0F53"/>
    <w:rsid w:val="00BC1534"/>
    <w:rsid w:val="00BC4721"/>
    <w:rsid w:val="00BC67AF"/>
    <w:rsid w:val="00BD2994"/>
    <w:rsid w:val="00BD29D6"/>
    <w:rsid w:val="00BD3B86"/>
    <w:rsid w:val="00BD5CA3"/>
    <w:rsid w:val="00BD798C"/>
    <w:rsid w:val="00BE204A"/>
    <w:rsid w:val="00BE27DD"/>
    <w:rsid w:val="00BE5E64"/>
    <w:rsid w:val="00BF097E"/>
    <w:rsid w:val="00BF2359"/>
    <w:rsid w:val="00BF24A4"/>
    <w:rsid w:val="00BF3636"/>
    <w:rsid w:val="00BF4571"/>
    <w:rsid w:val="00BF4A2A"/>
    <w:rsid w:val="00BF5565"/>
    <w:rsid w:val="00BF558F"/>
    <w:rsid w:val="00BF5D37"/>
    <w:rsid w:val="00BF6A87"/>
    <w:rsid w:val="00BF7066"/>
    <w:rsid w:val="00C07D6F"/>
    <w:rsid w:val="00C12890"/>
    <w:rsid w:val="00C12DC1"/>
    <w:rsid w:val="00C144BC"/>
    <w:rsid w:val="00C146A7"/>
    <w:rsid w:val="00C2023C"/>
    <w:rsid w:val="00C233F8"/>
    <w:rsid w:val="00C30B5A"/>
    <w:rsid w:val="00C312A8"/>
    <w:rsid w:val="00C326BE"/>
    <w:rsid w:val="00C32898"/>
    <w:rsid w:val="00C337E4"/>
    <w:rsid w:val="00C34175"/>
    <w:rsid w:val="00C37B0C"/>
    <w:rsid w:val="00C424B6"/>
    <w:rsid w:val="00C42AB2"/>
    <w:rsid w:val="00C463CF"/>
    <w:rsid w:val="00C47DFD"/>
    <w:rsid w:val="00C50FDE"/>
    <w:rsid w:val="00C51689"/>
    <w:rsid w:val="00C5219B"/>
    <w:rsid w:val="00C54F5E"/>
    <w:rsid w:val="00C55949"/>
    <w:rsid w:val="00C604EA"/>
    <w:rsid w:val="00C62898"/>
    <w:rsid w:val="00C62C87"/>
    <w:rsid w:val="00C664ED"/>
    <w:rsid w:val="00C7088C"/>
    <w:rsid w:val="00C711BC"/>
    <w:rsid w:val="00C713DD"/>
    <w:rsid w:val="00C72D2A"/>
    <w:rsid w:val="00C74FF9"/>
    <w:rsid w:val="00C82D86"/>
    <w:rsid w:val="00C8658F"/>
    <w:rsid w:val="00C8768A"/>
    <w:rsid w:val="00C87D93"/>
    <w:rsid w:val="00C904D2"/>
    <w:rsid w:val="00C90616"/>
    <w:rsid w:val="00C912E7"/>
    <w:rsid w:val="00C91FDD"/>
    <w:rsid w:val="00C9329D"/>
    <w:rsid w:val="00C96355"/>
    <w:rsid w:val="00C9681B"/>
    <w:rsid w:val="00C97132"/>
    <w:rsid w:val="00C97F9D"/>
    <w:rsid w:val="00CA1974"/>
    <w:rsid w:val="00CA23CF"/>
    <w:rsid w:val="00CB3ABF"/>
    <w:rsid w:val="00CB516F"/>
    <w:rsid w:val="00CB5755"/>
    <w:rsid w:val="00CB6387"/>
    <w:rsid w:val="00CB7482"/>
    <w:rsid w:val="00CB74B4"/>
    <w:rsid w:val="00CC053F"/>
    <w:rsid w:val="00CC1A5E"/>
    <w:rsid w:val="00CC1D11"/>
    <w:rsid w:val="00CC6C5A"/>
    <w:rsid w:val="00CC6F33"/>
    <w:rsid w:val="00CC6F82"/>
    <w:rsid w:val="00CD125E"/>
    <w:rsid w:val="00CD1CBA"/>
    <w:rsid w:val="00CD3D62"/>
    <w:rsid w:val="00CD3F94"/>
    <w:rsid w:val="00CD708B"/>
    <w:rsid w:val="00CD7D4B"/>
    <w:rsid w:val="00CE3EAB"/>
    <w:rsid w:val="00CE49F3"/>
    <w:rsid w:val="00CE7021"/>
    <w:rsid w:val="00CE775F"/>
    <w:rsid w:val="00CF09B4"/>
    <w:rsid w:val="00CF2236"/>
    <w:rsid w:val="00D010D5"/>
    <w:rsid w:val="00D021BB"/>
    <w:rsid w:val="00D0271D"/>
    <w:rsid w:val="00D06D01"/>
    <w:rsid w:val="00D07C53"/>
    <w:rsid w:val="00D1058A"/>
    <w:rsid w:val="00D127AD"/>
    <w:rsid w:val="00D13F11"/>
    <w:rsid w:val="00D143F7"/>
    <w:rsid w:val="00D17286"/>
    <w:rsid w:val="00D20768"/>
    <w:rsid w:val="00D2518A"/>
    <w:rsid w:val="00D25B34"/>
    <w:rsid w:val="00D31689"/>
    <w:rsid w:val="00D357CD"/>
    <w:rsid w:val="00D37B13"/>
    <w:rsid w:val="00D4223E"/>
    <w:rsid w:val="00D456A3"/>
    <w:rsid w:val="00D51926"/>
    <w:rsid w:val="00D51D61"/>
    <w:rsid w:val="00D51FE2"/>
    <w:rsid w:val="00D52360"/>
    <w:rsid w:val="00D52DAA"/>
    <w:rsid w:val="00D52DBF"/>
    <w:rsid w:val="00D53963"/>
    <w:rsid w:val="00D619DE"/>
    <w:rsid w:val="00D61E05"/>
    <w:rsid w:val="00D62AD6"/>
    <w:rsid w:val="00D70059"/>
    <w:rsid w:val="00D73BD0"/>
    <w:rsid w:val="00D743E6"/>
    <w:rsid w:val="00D7757B"/>
    <w:rsid w:val="00D808D5"/>
    <w:rsid w:val="00D84774"/>
    <w:rsid w:val="00D850A3"/>
    <w:rsid w:val="00D9054A"/>
    <w:rsid w:val="00D947A5"/>
    <w:rsid w:val="00DA525F"/>
    <w:rsid w:val="00DA7798"/>
    <w:rsid w:val="00DB0DAA"/>
    <w:rsid w:val="00DB3C67"/>
    <w:rsid w:val="00DB41C8"/>
    <w:rsid w:val="00DC03A9"/>
    <w:rsid w:val="00DC3732"/>
    <w:rsid w:val="00DC78E0"/>
    <w:rsid w:val="00DD150E"/>
    <w:rsid w:val="00DD2B85"/>
    <w:rsid w:val="00DD2EA2"/>
    <w:rsid w:val="00DD6238"/>
    <w:rsid w:val="00DD7535"/>
    <w:rsid w:val="00DE1D91"/>
    <w:rsid w:val="00DE4667"/>
    <w:rsid w:val="00DE6E57"/>
    <w:rsid w:val="00DF144E"/>
    <w:rsid w:val="00DF2CB8"/>
    <w:rsid w:val="00DF2FF0"/>
    <w:rsid w:val="00DF4608"/>
    <w:rsid w:val="00DF4699"/>
    <w:rsid w:val="00DF55AC"/>
    <w:rsid w:val="00E018CD"/>
    <w:rsid w:val="00E05333"/>
    <w:rsid w:val="00E06B06"/>
    <w:rsid w:val="00E07AF9"/>
    <w:rsid w:val="00E130F5"/>
    <w:rsid w:val="00E14400"/>
    <w:rsid w:val="00E14DDC"/>
    <w:rsid w:val="00E17BAD"/>
    <w:rsid w:val="00E20723"/>
    <w:rsid w:val="00E2122F"/>
    <w:rsid w:val="00E23140"/>
    <w:rsid w:val="00E346C8"/>
    <w:rsid w:val="00E35A0A"/>
    <w:rsid w:val="00E363E0"/>
    <w:rsid w:val="00E363ED"/>
    <w:rsid w:val="00E445DE"/>
    <w:rsid w:val="00E44A51"/>
    <w:rsid w:val="00E45734"/>
    <w:rsid w:val="00E46715"/>
    <w:rsid w:val="00E51819"/>
    <w:rsid w:val="00E5252B"/>
    <w:rsid w:val="00E5467A"/>
    <w:rsid w:val="00E604A3"/>
    <w:rsid w:val="00E64DD8"/>
    <w:rsid w:val="00E64EA9"/>
    <w:rsid w:val="00E65BBD"/>
    <w:rsid w:val="00E67A6D"/>
    <w:rsid w:val="00E67FF8"/>
    <w:rsid w:val="00E7001A"/>
    <w:rsid w:val="00E71A93"/>
    <w:rsid w:val="00E72075"/>
    <w:rsid w:val="00E73D91"/>
    <w:rsid w:val="00E77E43"/>
    <w:rsid w:val="00E81EA0"/>
    <w:rsid w:val="00E8240E"/>
    <w:rsid w:val="00E85FEB"/>
    <w:rsid w:val="00E90EAD"/>
    <w:rsid w:val="00E9199E"/>
    <w:rsid w:val="00E9303E"/>
    <w:rsid w:val="00E930B5"/>
    <w:rsid w:val="00E964EA"/>
    <w:rsid w:val="00E971EB"/>
    <w:rsid w:val="00EA002F"/>
    <w:rsid w:val="00EA197C"/>
    <w:rsid w:val="00EA516D"/>
    <w:rsid w:val="00EA5444"/>
    <w:rsid w:val="00EA735F"/>
    <w:rsid w:val="00EB1EBB"/>
    <w:rsid w:val="00EB308F"/>
    <w:rsid w:val="00EB3C48"/>
    <w:rsid w:val="00EB47B0"/>
    <w:rsid w:val="00EB7BEE"/>
    <w:rsid w:val="00EC0E63"/>
    <w:rsid w:val="00EC0F12"/>
    <w:rsid w:val="00EC6879"/>
    <w:rsid w:val="00ED448F"/>
    <w:rsid w:val="00ED6CB3"/>
    <w:rsid w:val="00EE525A"/>
    <w:rsid w:val="00EF39C3"/>
    <w:rsid w:val="00EF3F99"/>
    <w:rsid w:val="00EF4EA4"/>
    <w:rsid w:val="00EF6E4D"/>
    <w:rsid w:val="00EF71ED"/>
    <w:rsid w:val="00EF7C7E"/>
    <w:rsid w:val="00F05CE6"/>
    <w:rsid w:val="00F11CDD"/>
    <w:rsid w:val="00F12B70"/>
    <w:rsid w:val="00F16252"/>
    <w:rsid w:val="00F20BD3"/>
    <w:rsid w:val="00F2225E"/>
    <w:rsid w:val="00F23A8A"/>
    <w:rsid w:val="00F24C76"/>
    <w:rsid w:val="00F24F65"/>
    <w:rsid w:val="00F30957"/>
    <w:rsid w:val="00F317DD"/>
    <w:rsid w:val="00F320D4"/>
    <w:rsid w:val="00F34518"/>
    <w:rsid w:val="00F43E44"/>
    <w:rsid w:val="00F5709A"/>
    <w:rsid w:val="00F5713F"/>
    <w:rsid w:val="00F631D8"/>
    <w:rsid w:val="00F63298"/>
    <w:rsid w:val="00F64044"/>
    <w:rsid w:val="00F64B25"/>
    <w:rsid w:val="00F71F1B"/>
    <w:rsid w:val="00F73318"/>
    <w:rsid w:val="00F73E9D"/>
    <w:rsid w:val="00F7468C"/>
    <w:rsid w:val="00F7547D"/>
    <w:rsid w:val="00F75BDC"/>
    <w:rsid w:val="00F805A5"/>
    <w:rsid w:val="00F807BB"/>
    <w:rsid w:val="00F8122D"/>
    <w:rsid w:val="00F831C5"/>
    <w:rsid w:val="00F85A12"/>
    <w:rsid w:val="00FA02B2"/>
    <w:rsid w:val="00FA189A"/>
    <w:rsid w:val="00FA23B5"/>
    <w:rsid w:val="00FA7DCA"/>
    <w:rsid w:val="00FA7F39"/>
    <w:rsid w:val="00FB2254"/>
    <w:rsid w:val="00FB2842"/>
    <w:rsid w:val="00FB2F19"/>
    <w:rsid w:val="00FB55BD"/>
    <w:rsid w:val="00FB67E4"/>
    <w:rsid w:val="00FC0F4F"/>
    <w:rsid w:val="00FC22B9"/>
    <w:rsid w:val="00FC448B"/>
    <w:rsid w:val="00FD09FC"/>
    <w:rsid w:val="00FD2E1A"/>
    <w:rsid w:val="00FD4CA9"/>
    <w:rsid w:val="00FD5478"/>
    <w:rsid w:val="00FD7EDA"/>
    <w:rsid w:val="00FE2096"/>
    <w:rsid w:val="00FE5A43"/>
    <w:rsid w:val="00FE66AC"/>
    <w:rsid w:val="00FF076C"/>
    <w:rsid w:val="00FF08D4"/>
    <w:rsid w:val="00FF1462"/>
    <w:rsid w:val="00FF35B0"/>
    <w:rsid w:val="00FF38E3"/>
    <w:rsid w:val="00FF48C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01F0"/>
    <w:rPr>
      <w:b/>
      <w:bCs/>
    </w:rPr>
  </w:style>
  <w:style w:type="table" w:styleId="a4">
    <w:name w:val="Table Grid"/>
    <w:basedOn w:val="a1"/>
    <w:uiPriority w:val="59"/>
    <w:rsid w:val="001901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1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месяцев2017г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325.47999999999939</c:v>
                </c:pt>
                <c:pt idx="1">
                  <c:v>50</c:v>
                </c:pt>
                <c:pt idx="2">
                  <c:v>4457.68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151.62</c:v>
                </c:pt>
                <c:pt idx="1">
                  <c:v>148.52000000000001</c:v>
                </c:pt>
                <c:pt idx="2">
                  <c:v>3975.92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2015г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542.74</c:v>
                </c:pt>
                <c:pt idx="1">
                  <c:v>0</c:v>
                </c:pt>
                <c:pt idx="2">
                  <c:v>5889.44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48256"/>
        <c:axId val="171484288"/>
      </c:barChart>
      <c:catAx>
        <c:axId val="164048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71484288"/>
        <c:crosses val="autoZero"/>
        <c:auto val="1"/>
        <c:lblAlgn val="ctr"/>
        <c:lblOffset val="100"/>
        <c:noMultiLvlLbl val="0"/>
      </c:catAx>
      <c:valAx>
        <c:axId val="171484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04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2756</Words>
  <Characters>15710</Characters>
  <Application>Microsoft Office Word</Application>
  <DocSecurity>0</DocSecurity>
  <Lines>130</Lines>
  <Paragraphs>36</Paragraphs>
  <ScaleCrop>false</ScaleCrop>
  <Company>Grizli777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</cp:revision>
  <dcterms:created xsi:type="dcterms:W3CDTF">2017-10-30T06:16:00Z</dcterms:created>
  <dcterms:modified xsi:type="dcterms:W3CDTF">2017-10-30T14:12:00Z</dcterms:modified>
</cp:coreProperties>
</file>