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DE" w:rsidRDefault="002671DE" w:rsidP="002671DE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671DE" w:rsidRDefault="002671DE" w:rsidP="002671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проведенной </w:t>
      </w:r>
      <w:r w:rsidRPr="001A625F">
        <w:rPr>
          <w:rFonts w:ascii="Times New Roman" w:hAnsi="Times New Roman" w:cs="Times New Roman"/>
          <w:b/>
          <w:sz w:val="24"/>
          <w:szCs w:val="24"/>
        </w:rPr>
        <w:t xml:space="preserve">в муниципальном казенном учреждении культуры </w:t>
      </w:r>
    </w:p>
    <w:p w:rsidR="002671DE" w:rsidRDefault="002671DE" w:rsidP="002671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1DE">
        <w:rPr>
          <w:rFonts w:ascii="Times New Roman" w:hAnsi="Times New Roman" w:cs="Times New Roman"/>
          <w:b/>
          <w:sz w:val="24"/>
          <w:szCs w:val="24"/>
        </w:rPr>
        <w:t xml:space="preserve">« Районный Дом культуры » </w:t>
      </w:r>
      <w:r>
        <w:rPr>
          <w:rFonts w:ascii="Times New Roman" w:hAnsi="Times New Roman"/>
          <w:b/>
          <w:sz w:val="24"/>
          <w:szCs w:val="24"/>
        </w:rPr>
        <w:t>проверки</w:t>
      </w:r>
      <w:r w:rsidRPr="002671DE">
        <w:rPr>
          <w:rFonts w:ascii="Times New Roman" w:hAnsi="Times New Roman" w:cs="Times New Roman"/>
          <w:b/>
          <w:sz w:val="24"/>
          <w:szCs w:val="24"/>
        </w:rPr>
        <w:t xml:space="preserve"> целевого, эффективного использования  бюджетных средств и муниципального имущества за 2021-2023гг.</w:t>
      </w:r>
    </w:p>
    <w:p w:rsidR="002671DE" w:rsidRDefault="002671DE" w:rsidP="002671D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1DE" w:rsidRDefault="002671DE" w:rsidP="002671D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проведенных контрольных мероприятий установлены следующие нарушения.</w:t>
      </w:r>
    </w:p>
    <w:p w:rsidR="002671DE" w:rsidRDefault="002671DE" w:rsidP="002671DE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 акту предыдущей  проверки не внесены изменения  в Устав в отношении плана финансово - хозяйственной деятельности. </w:t>
      </w:r>
    </w:p>
    <w:p w:rsidR="002671DE" w:rsidRDefault="002671DE" w:rsidP="002671DE">
      <w:pPr>
        <w:spacing w:after="0" w:line="240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финансово - хозяйственной деятельности составляется бюджетным и автономным учреждением, но не казённым учреждением. Казённое учреждение финансируется за счёт средств бюджета муниципального района в  соответствии с бюджетной сметой. </w:t>
      </w:r>
    </w:p>
    <w:p w:rsidR="002671DE" w:rsidRDefault="002671DE" w:rsidP="002671D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</w:t>
      </w:r>
      <w:r w:rsidRPr="006C459C">
        <w:rPr>
          <w:rFonts w:ascii="Times New Roman" w:hAnsi="Times New Roman" w:cs="Times New Roman"/>
          <w:sz w:val="24"/>
          <w:szCs w:val="24"/>
        </w:rPr>
        <w:t xml:space="preserve">арушение </w:t>
      </w:r>
      <w:hyperlink r:id="rId4" w:history="1">
        <w:r w:rsidRPr="006C459C">
          <w:rPr>
            <w:rFonts w:ascii="Times New Roman" w:hAnsi="Times New Roman" w:cs="Times New Roman"/>
            <w:sz w:val="24"/>
            <w:szCs w:val="24"/>
          </w:rPr>
          <w:t>пункта 2 статьи 264.1</w:t>
        </w:r>
      </w:hyperlink>
      <w:r w:rsidRPr="006C459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5" w:history="1">
        <w:r w:rsidRPr="006C459C">
          <w:rPr>
            <w:rFonts w:ascii="Times New Roman" w:hAnsi="Times New Roman" w:cs="Times New Roman"/>
            <w:sz w:val="24"/>
            <w:szCs w:val="24"/>
          </w:rPr>
          <w:t>пункта 1 статьи 10</w:t>
        </w:r>
      </w:hyperlink>
      <w:r w:rsidRPr="006C459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C459C">
          <w:rPr>
            <w:rFonts w:ascii="Times New Roman" w:hAnsi="Times New Roman" w:cs="Times New Roman"/>
            <w:sz w:val="24"/>
            <w:szCs w:val="24"/>
          </w:rPr>
          <w:t>пункта 1 статьи 13</w:t>
        </w:r>
      </w:hyperlink>
      <w:r w:rsidRPr="006C459C">
        <w:rPr>
          <w:rFonts w:ascii="Times New Roman" w:hAnsi="Times New Roman" w:cs="Times New Roman"/>
          <w:sz w:val="24"/>
          <w:szCs w:val="24"/>
        </w:rPr>
        <w:t xml:space="preserve"> Федерального закона N 402-ФЗ,  </w:t>
      </w:r>
      <w:r>
        <w:rPr>
          <w:rFonts w:ascii="Times New Roman" w:hAnsi="Times New Roman" w:cs="Times New Roman"/>
          <w:sz w:val="24"/>
          <w:szCs w:val="24"/>
        </w:rPr>
        <w:t xml:space="preserve">п.п.7,8 СГС «Основные средства», </w:t>
      </w:r>
      <w:r w:rsidRPr="006C459C">
        <w:rPr>
          <w:rFonts w:ascii="Times New Roman" w:hAnsi="Times New Roman" w:cs="Times New Roman"/>
          <w:sz w:val="24"/>
          <w:szCs w:val="24"/>
        </w:rPr>
        <w:t>Инструкци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459C">
        <w:rPr>
          <w:rFonts w:ascii="Times New Roman" w:hAnsi="Times New Roman" w:cs="Times New Roman"/>
          <w:sz w:val="24"/>
          <w:szCs w:val="24"/>
        </w:rPr>
        <w:t xml:space="preserve"> N 157н, </w:t>
      </w:r>
      <w:hyperlink r:id="rId7" w:history="1">
        <w:r w:rsidRPr="006C459C">
          <w:rPr>
            <w:rFonts w:ascii="Times New Roman" w:hAnsi="Times New Roman" w:cs="Times New Roman"/>
            <w:sz w:val="24"/>
            <w:szCs w:val="24"/>
          </w:rPr>
          <w:t>Инструкции</w:t>
        </w:r>
      </w:hyperlink>
      <w:r w:rsidRPr="006C459C">
        <w:rPr>
          <w:rFonts w:ascii="Times New Roman" w:hAnsi="Times New Roman" w:cs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</w:t>
      </w:r>
      <w:proofErr w:type="gramEnd"/>
      <w:r w:rsidRPr="006C459C">
        <w:rPr>
          <w:rFonts w:ascii="Times New Roman" w:hAnsi="Times New Roman" w:cs="Times New Roman"/>
          <w:sz w:val="24"/>
          <w:szCs w:val="24"/>
        </w:rPr>
        <w:t>. N 191н</w:t>
      </w:r>
      <w:r>
        <w:rPr>
          <w:rFonts w:ascii="Times New Roman" w:hAnsi="Times New Roman" w:cs="Times New Roman"/>
          <w:sz w:val="24"/>
          <w:szCs w:val="24"/>
        </w:rPr>
        <w:t xml:space="preserve"> не закреплены за материально-ответственным лицом и не </w:t>
      </w:r>
      <w:r w:rsidRPr="00DF6AAB">
        <w:rPr>
          <w:rFonts w:ascii="Times New Roman" w:hAnsi="Times New Roman" w:cs="Times New Roman"/>
          <w:i/>
          <w:sz w:val="24"/>
          <w:szCs w:val="24"/>
        </w:rPr>
        <w:t>принят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D27E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6AAB">
        <w:rPr>
          <w:rFonts w:ascii="Times New Roman" w:hAnsi="Times New Roman" w:cs="Times New Roman"/>
          <w:i/>
          <w:sz w:val="24"/>
          <w:szCs w:val="24"/>
        </w:rPr>
        <w:t xml:space="preserve">к </w:t>
      </w:r>
      <w:r>
        <w:rPr>
          <w:rFonts w:ascii="Times New Roman" w:hAnsi="Times New Roman" w:cs="Times New Roman"/>
          <w:i/>
          <w:sz w:val="24"/>
          <w:szCs w:val="24"/>
        </w:rPr>
        <w:t xml:space="preserve">бухгалтерскому </w:t>
      </w:r>
      <w:r w:rsidRPr="00DF6AAB">
        <w:rPr>
          <w:rFonts w:ascii="Times New Roman" w:hAnsi="Times New Roman" w:cs="Times New Roman"/>
          <w:i/>
          <w:sz w:val="24"/>
          <w:szCs w:val="24"/>
        </w:rPr>
        <w:t>учёту</w:t>
      </w:r>
      <w:r>
        <w:rPr>
          <w:rFonts w:ascii="Times New Roman" w:hAnsi="Times New Roman" w:cs="Times New Roman"/>
          <w:i/>
          <w:sz w:val="24"/>
          <w:szCs w:val="24"/>
        </w:rPr>
        <w:t xml:space="preserve">  материальные ценности на общую сумму  860 397,40 рублей, </w:t>
      </w:r>
      <w:r w:rsidRPr="00931029">
        <w:rPr>
          <w:rFonts w:ascii="Times New Roman" w:hAnsi="Times New Roman" w:cs="Times New Roman"/>
          <w:sz w:val="24"/>
          <w:szCs w:val="24"/>
        </w:rPr>
        <w:t>из них:</w:t>
      </w:r>
    </w:p>
    <w:p w:rsidR="002671DE" w:rsidRDefault="002671DE" w:rsidP="002671D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Pr="00D02705">
        <w:rPr>
          <w:rFonts w:ascii="Times New Roman" w:hAnsi="Times New Roman" w:cs="Times New Roman"/>
          <w:sz w:val="24"/>
          <w:szCs w:val="24"/>
        </w:rPr>
        <w:t>.1.</w:t>
      </w:r>
      <w:r w:rsidRPr="00DF6AA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счёте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1.101.38 «Прочие основные средства - </w:t>
      </w:r>
      <w:r>
        <w:rPr>
          <w:rFonts w:ascii="Times New Roman" w:hAnsi="Times New Roman" w:cs="Times New Roman"/>
          <w:sz w:val="24"/>
          <w:szCs w:val="24"/>
        </w:rPr>
        <w:t>иное движимое имущество»</w:t>
      </w:r>
      <w:r w:rsidRPr="00DF6AA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сценические костюмы, </w:t>
      </w:r>
      <w:r w:rsidRPr="0027723C">
        <w:rPr>
          <w:rFonts w:ascii="Times New Roman" w:hAnsi="Times New Roman" w:cs="Times New Roman"/>
          <w:sz w:val="24"/>
          <w:szCs w:val="24"/>
        </w:rPr>
        <w:t>затраты за пошив которых (из материала Подрядчика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неправомерно списаны на</w:t>
      </w:r>
      <w:r w:rsidRPr="006F79C8">
        <w:rPr>
          <w:rFonts w:ascii="Times New Roman" w:hAnsi="Times New Roman" w:cs="Times New Roman"/>
          <w:sz w:val="24"/>
          <w:szCs w:val="24"/>
        </w:rPr>
        <w:t xml:space="preserve">  финансовый результат текущего финансового года (счёт № 1.401.20.22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F79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15E" w:rsidRDefault="002671DE" w:rsidP="002671D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период 2021-2023 гг. не</w:t>
      </w:r>
      <w:r w:rsidRPr="00D27E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закреплены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материально-ответственным лицом  и не принято к бухгалтерскому учёту объектов основных средств (сценических костюмов) на общую сумму </w:t>
      </w:r>
      <w:r w:rsidRPr="006538EE">
        <w:rPr>
          <w:rFonts w:ascii="Times New Roman" w:hAnsi="Times New Roman" w:cs="Times New Roman"/>
          <w:i/>
          <w:sz w:val="24"/>
          <w:szCs w:val="24"/>
        </w:rPr>
        <w:t>843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38EE">
        <w:rPr>
          <w:rFonts w:ascii="Times New Roman" w:hAnsi="Times New Roman" w:cs="Times New Roman"/>
          <w:i/>
          <w:sz w:val="24"/>
          <w:szCs w:val="24"/>
        </w:rPr>
        <w:t>227,40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1DE" w:rsidRDefault="002671DE" w:rsidP="002671D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 счёте 1.101.34 «</w:t>
      </w:r>
      <w:r w:rsidRPr="00D02705">
        <w:rPr>
          <w:rFonts w:ascii="Times New Roman" w:hAnsi="Times New Roman" w:cs="Times New Roman"/>
          <w:sz w:val="24"/>
          <w:szCs w:val="24"/>
        </w:rPr>
        <w:t>Машины и оборудование – иное движимое имущество»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705">
        <w:rPr>
          <w:rFonts w:ascii="Times New Roman" w:hAnsi="Times New Roman" w:cs="Times New Roman"/>
          <w:i/>
          <w:sz w:val="24"/>
          <w:szCs w:val="24"/>
        </w:rPr>
        <w:t xml:space="preserve">камера </w:t>
      </w:r>
      <w:proofErr w:type="spellStart"/>
      <w:r w:rsidRPr="00D02705">
        <w:rPr>
          <w:rFonts w:ascii="Times New Roman" w:hAnsi="Times New Roman" w:cs="Times New Roman"/>
          <w:i/>
          <w:sz w:val="24"/>
          <w:szCs w:val="24"/>
          <w:lang w:val="en-US"/>
        </w:rPr>
        <w:t>Hikvision</w:t>
      </w:r>
      <w:proofErr w:type="spellEnd"/>
      <w:r w:rsidRPr="00D02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2705">
        <w:rPr>
          <w:rFonts w:ascii="Times New Roman" w:hAnsi="Times New Roman" w:cs="Times New Roman"/>
          <w:i/>
          <w:sz w:val="24"/>
          <w:szCs w:val="24"/>
          <w:lang w:val="en-US"/>
        </w:rPr>
        <w:t>DS</w:t>
      </w:r>
      <w:r w:rsidRPr="00D02705">
        <w:rPr>
          <w:rFonts w:ascii="Times New Roman" w:hAnsi="Times New Roman" w:cs="Times New Roman"/>
          <w:i/>
          <w:sz w:val="24"/>
          <w:szCs w:val="24"/>
        </w:rPr>
        <w:t>-2</w:t>
      </w:r>
      <w:r w:rsidRPr="00D02705">
        <w:rPr>
          <w:rFonts w:ascii="Times New Roman" w:hAnsi="Times New Roman" w:cs="Times New Roman"/>
          <w:i/>
          <w:sz w:val="24"/>
          <w:szCs w:val="24"/>
          <w:lang w:val="en-US"/>
        </w:rPr>
        <w:t>CD</w:t>
      </w:r>
      <w:r w:rsidRPr="00D02705">
        <w:rPr>
          <w:rFonts w:ascii="Times New Roman" w:hAnsi="Times New Roman" w:cs="Times New Roman"/>
          <w:i/>
          <w:sz w:val="24"/>
          <w:szCs w:val="24"/>
        </w:rPr>
        <w:t xml:space="preserve">2023 </w:t>
      </w:r>
      <w:r w:rsidRPr="00D02705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D02705">
        <w:rPr>
          <w:rFonts w:ascii="Times New Roman" w:hAnsi="Times New Roman" w:cs="Times New Roman"/>
          <w:i/>
          <w:sz w:val="24"/>
          <w:szCs w:val="24"/>
        </w:rPr>
        <w:t>0-</w:t>
      </w:r>
      <w:r w:rsidRPr="00D0270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02705">
        <w:rPr>
          <w:rFonts w:ascii="Times New Roman" w:hAnsi="Times New Roman" w:cs="Times New Roman"/>
          <w:i/>
          <w:sz w:val="24"/>
          <w:szCs w:val="24"/>
        </w:rPr>
        <w:t xml:space="preserve"> 2.8 мм</w:t>
      </w:r>
      <w:r>
        <w:rPr>
          <w:rFonts w:ascii="Times New Roman" w:hAnsi="Times New Roman" w:cs="Times New Roman"/>
          <w:sz w:val="24"/>
          <w:szCs w:val="24"/>
        </w:rPr>
        <w:t xml:space="preserve"> стоимостью </w:t>
      </w:r>
      <w:r w:rsidRPr="00D02705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2705">
        <w:rPr>
          <w:rFonts w:ascii="Times New Roman" w:hAnsi="Times New Roman" w:cs="Times New Roman"/>
          <w:i/>
          <w:sz w:val="24"/>
          <w:szCs w:val="24"/>
        </w:rPr>
        <w:t>890,0 рублей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02705">
        <w:rPr>
          <w:rFonts w:ascii="Times New Roman" w:hAnsi="Times New Roman" w:cs="Times New Roman"/>
          <w:i/>
          <w:sz w:val="24"/>
          <w:szCs w:val="24"/>
        </w:rPr>
        <w:t xml:space="preserve">инжектор </w:t>
      </w:r>
      <w:proofErr w:type="spellStart"/>
      <w:r w:rsidRPr="00D02705">
        <w:rPr>
          <w:rFonts w:ascii="Times New Roman" w:hAnsi="Times New Roman" w:cs="Times New Roman"/>
          <w:i/>
          <w:sz w:val="24"/>
          <w:szCs w:val="24"/>
          <w:lang w:val="en-US"/>
        </w:rPr>
        <w:t>PoE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стоимостью </w:t>
      </w:r>
      <w:r w:rsidRPr="00D02705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2705">
        <w:rPr>
          <w:rFonts w:ascii="Times New Roman" w:hAnsi="Times New Roman" w:cs="Times New Roman"/>
          <w:i/>
          <w:sz w:val="24"/>
          <w:szCs w:val="24"/>
        </w:rPr>
        <w:t>200,0 рублей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2705">
        <w:rPr>
          <w:rFonts w:ascii="Times New Roman" w:hAnsi="Times New Roman" w:cs="Times New Roman"/>
          <w:sz w:val="24"/>
          <w:szCs w:val="24"/>
        </w:rPr>
        <w:t>приобретенные по договору с ПАО «</w:t>
      </w:r>
      <w:proofErr w:type="spellStart"/>
      <w:r w:rsidRPr="00D02705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D02705">
        <w:rPr>
          <w:rFonts w:ascii="Times New Roman" w:hAnsi="Times New Roman" w:cs="Times New Roman"/>
          <w:sz w:val="24"/>
          <w:szCs w:val="24"/>
        </w:rPr>
        <w:t>в декабре 2021 года по акту приема-передачи от 14.12.2021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723C">
        <w:rPr>
          <w:rFonts w:ascii="Times New Roman" w:hAnsi="Times New Roman" w:cs="Times New Roman"/>
          <w:sz w:val="24"/>
          <w:szCs w:val="24"/>
        </w:rPr>
        <w:t xml:space="preserve">затраты за приобретение которых, </w:t>
      </w:r>
      <w:r>
        <w:rPr>
          <w:rFonts w:ascii="Times New Roman" w:hAnsi="Times New Roman" w:cs="Times New Roman"/>
          <w:sz w:val="24"/>
          <w:szCs w:val="24"/>
        </w:rPr>
        <w:t>неправомерно списаны на</w:t>
      </w:r>
      <w:r w:rsidRPr="006F79C8">
        <w:rPr>
          <w:rFonts w:ascii="Times New Roman" w:hAnsi="Times New Roman" w:cs="Times New Roman"/>
          <w:sz w:val="24"/>
          <w:szCs w:val="24"/>
        </w:rPr>
        <w:t xml:space="preserve">  финансовый результат текущего финансового года</w:t>
      </w:r>
      <w:proofErr w:type="gramStart"/>
      <w:r w:rsidRPr="006F7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услуги по предоставлению доступа к сети интернет </w:t>
      </w:r>
      <w:r w:rsidRPr="006F79C8">
        <w:rPr>
          <w:rFonts w:ascii="Times New Roman" w:hAnsi="Times New Roman" w:cs="Times New Roman"/>
          <w:sz w:val="24"/>
          <w:szCs w:val="24"/>
        </w:rPr>
        <w:t>(счёт № 1.401.20.2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F79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1DE" w:rsidRPr="007A5B61" w:rsidRDefault="002671DE" w:rsidP="002671D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счёте 02 «Материальные ценности на хранении» </w:t>
      </w:r>
      <w:r w:rsidRPr="007A5B61">
        <w:rPr>
          <w:rFonts w:ascii="Times New Roman" w:hAnsi="Times New Roman" w:cs="Times New Roman"/>
          <w:i/>
          <w:sz w:val="24"/>
          <w:szCs w:val="24"/>
        </w:rPr>
        <w:t xml:space="preserve">роутер </w:t>
      </w:r>
      <w:r w:rsidRPr="007A5B61">
        <w:rPr>
          <w:rFonts w:ascii="Times New Roman" w:hAnsi="Times New Roman" w:cs="Times New Roman"/>
          <w:i/>
          <w:sz w:val="24"/>
          <w:szCs w:val="24"/>
          <w:lang w:val="en-US"/>
        </w:rPr>
        <w:t>CPE</w:t>
      </w:r>
      <w:r w:rsidRPr="007A5B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5B61">
        <w:rPr>
          <w:rFonts w:ascii="Times New Roman" w:hAnsi="Times New Roman" w:cs="Times New Roman"/>
          <w:i/>
          <w:sz w:val="24"/>
          <w:szCs w:val="24"/>
          <w:lang w:val="en-US"/>
        </w:rPr>
        <w:t>ZTE</w:t>
      </w:r>
      <w:r w:rsidRPr="007A5B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5B61">
        <w:rPr>
          <w:rFonts w:ascii="Times New Roman" w:hAnsi="Times New Roman" w:cs="Times New Roman"/>
          <w:i/>
          <w:sz w:val="24"/>
          <w:szCs w:val="24"/>
          <w:lang w:val="en-US"/>
        </w:rPr>
        <w:t>ZXHN</w:t>
      </w:r>
      <w:r w:rsidRPr="007A5B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5B6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A5B61">
        <w:rPr>
          <w:rFonts w:ascii="Times New Roman" w:hAnsi="Times New Roman" w:cs="Times New Roman"/>
          <w:i/>
          <w:sz w:val="24"/>
          <w:szCs w:val="24"/>
        </w:rPr>
        <w:t>298</w:t>
      </w:r>
      <w:r w:rsidRPr="007A5B6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5B61">
        <w:rPr>
          <w:rFonts w:ascii="Times New Roman" w:hAnsi="Times New Roman" w:cs="Times New Roman"/>
          <w:sz w:val="24"/>
          <w:szCs w:val="24"/>
        </w:rPr>
        <w:t>стоимостью</w:t>
      </w:r>
      <w:r>
        <w:rPr>
          <w:rFonts w:ascii="Times New Roman" w:hAnsi="Times New Roman" w:cs="Times New Roman"/>
          <w:i/>
          <w:sz w:val="24"/>
          <w:szCs w:val="24"/>
        </w:rPr>
        <w:t xml:space="preserve"> 4080,0 рублей</w:t>
      </w:r>
      <w:r w:rsidRPr="007A5B61">
        <w:rPr>
          <w:rFonts w:ascii="Times New Roman" w:hAnsi="Times New Roman" w:cs="Times New Roman"/>
          <w:sz w:val="24"/>
          <w:szCs w:val="24"/>
        </w:rPr>
        <w:t>, полученный</w:t>
      </w:r>
      <w:r>
        <w:rPr>
          <w:rFonts w:ascii="Times New Roman" w:hAnsi="Times New Roman" w:cs="Times New Roman"/>
          <w:sz w:val="24"/>
          <w:szCs w:val="24"/>
        </w:rPr>
        <w:t xml:space="preserve"> МКУК «РДК» </w:t>
      </w:r>
      <w:r w:rsidRPr="007A5B61">
        <w:rPr>
          <w:rFonts w:ascii="Times New Roman" w:hAnsi="Times New Roman" w:cs="Times New Roman"/>
          <w:sz w:val="24"/>
          <w:szCs w:val="24"/>
        </w:rPr>
        <w:t xml:space="preserve"> по акту приёма-передачи оборудования от 14.12.2021 года на ответственное хранение от ПАО «</w:t>
      </w:r>
      <w:proofErr w:type="spellStart"/>
      <w:r w:rsidRPr="007A5B61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7A5B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1DE" w:rsidRDefault="002671DE" w:rsidP="002671DE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 </w:t>
      </w:r>
      <w:r w:rsidRPr="00BB2F8C">
        <w:rPr>
          <w:rFonts w:ascii="Times New Roman" w:hAnsi="Times New Roman" w:cs="Times New Roman"/>
          <w:sz w:val="24"/>
          <w:szCs w:val="24"/>
        </w:rPr>
        <w:t>В нарушение пункта 71  Инструкции N 157н</w:t>
      </w:r>
      <w:proofErr w:type="gramStart"/>
      <w:r w:rsidRPr="00BB2F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2F8C">
        <w:rPr>
          <w:rFonts w:ascii="Times New Roman" w:hAnsi="Times New Roman" w:cs="Times New Roman"/>
          <w:sz w:val="24"/>
          <w:szCs w:val="24"/>
        </w:rPr>
        <w:t xml:space="preserve"> пункта 58 СГС «Основные средства» не внесены изменения по кадастровой стоимости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2F8C">
        <w:rPr>
          <w:rFonts w:ascii="Times New Roman" w:hAnsi="Times New Roman" w:cs="Times New Roman"/>
          <w:sz w:val="24"/>
          <w:szCs w:val="24"/>
        </w:rPr>
        <w:t xml:space="preserve"> недвижимости на сумму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12 848 317,70 </w:t>
      </w:r>
      <w:r w:rsidRPr="00BB2F8C">
        <w:rPr>
          <w:rFonts w:ascii="Times New Roman" w:hAnsi="Times New Roman" w:cs="Times New Roman"/>
          <w:i/>
          <w:sz w:val="24"/>
          <w:szCs w:val="24"/>
        </w:rPr>
        <w:t>рублей</w:t>
      </w:r>
      <w:r w:rsidRPr="00BB2F8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BB2F8C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B2F8C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B2F8C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02">
        <w:rPr>
          <w:rFonts w:ascii="Times New Roman" w:hAnsi="Times New Roman" w:cs="Times New Roman"/>
          <w:i/>
          <w:sz w:val="24"/>
          <w:szCs w:val="24"/>
        </w:rPr>
        <w:t>50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D02">
        <w:rPr>
          <w:rFonts w:ascii="Times New Roman" w:hAnsi="Times New Roman" w:cs="Times New Roman"/>
          <w:i/>
          <w:sz w:val="24"/>
          <w:szCs w:val="24"/>
        </w:rPr>
        <w:t>294,70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F8C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671DE" w:rsidRDefault="002671DE" w:rsidP="002671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период проведения проверки нарушения в учёте материальных ценностей устранены в полном объёме на общую сумму </w:t>
      </w:r>
      <w:r w:rsidRPr="00E30780">
        <w:rPr>
          <w:rFonts w:ascii="Times New Roman" w:hAnsi="Times New Roman" w:cs="Times New Roman"/>
          <w:i/>
          <w:sz w:val="24"/>
          <w:szCs w:val="24"/>
        </w:rPr>
        <w:t>13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E30780">
        <w:rPr>
          <w:rFonts w:ascii="Times New Roman" w:hAnsi="Times New Roman" w:cs="Times New Roman"/>
          <w:i/>
          <w:sz w:val="24"/>
          <w:szCs w:val="24"/>
        </w:rPr>
        <w:t>759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0780">
        <w:rPr>
          <w:rFonts w:ascii="Times New Roman" w:hAnsi="Times New Roman" w:cs="Times New Roman"/>
          <w:i/>
          <w:sz w:val="24"/>
          <w:szCs w:val="24"/>
        </w:rPr>
        <w:t>009,80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1DE" w:rsidRDefault="002671DE" w:rsidP="002671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нарушение  требований  пункта 101 Инструкции № 157н  Учреждение допускало случаи применения в учёте материальных запасов не соответствующих натуральным единицах измерения по номенклатуре: (строительные материалы - краска, эмаль) учитывались в штуках, что не позволяло обеспечить формирование полной и достоверной информации об их запасах, а также надлежащий контроль за их наличием и выбытием.</w:t>
      </w:r>
      <w:proofErr w:type="gramEnd"/>
    </w:p>
    <w:p w:rsidR="002671DE" w:rsidRDefault="002671DE" w:rsidP="002671D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Pr="00CC17D8">
        <w:rPr>
          <w:rFonts w:ascii="Times New Roman" w:hAnsi="Times New Roman" w:cs="Times New Roman"/>
          <w:sz w:val="24"/>
          <w:szCs w:val="24"/>
        </w:rPr>
        <w:t>требований по оформлению первичных документов и регистров бухгалтерского учёта, установленных Приказом № 52н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форм первичных учетных документов и регистров бухгалтерского учета, применяемых органами государственной власти, органами местного самоуправления, органами управления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государственными внебюджетными фондами, государственными (муниципальными) учреждениями, и методических указаний по их применению»: </w:t>
      </w:r>
      <w:r w:rsidRPr="00CC17D8">
        <w:rPr>
          <w:rFonts w:ascii="Times New Roman" w:hAnsi="Times New Roman" w:cs="Times New Roman"/>
          <w:sz w:val="24"/>
          <w:szCs w:val="24"/>
        </w:rPr>
        <w:t xml:space="preserve"> в инвентарных карточках учета нефинансовых активов не заполнены обязательные реквизиты: назначение и местонахождение объекта, краткая</w:t>
      </w:r>
      <w:proofErr w:type="gramEnd"/>
      <w:r w:rsidRPr="00CC17D8">
        <w:rPr>
          <w:rFonts w:ascii="Times New Roman" w:hAnsi="Times New Roman" w:cs="Times New Roman"/>
          <w:sz w:val="24"/>
          <w:szCs w:val="24"/>
        </w:rPr>
        <w:t xml:space="preserve"> индивидуальная характеристика объекта (заводской) номер, данные о модели, типе, марке конфигурации объекта, перечень составляющих предметов, документ, устанавливающий </w:t>
      </w:r>
      <w:proofErr w:type="spellStart"/>
      <w:r w:rsidRPr="00CC17D8">
        <w:rPr>
          <w:rFonts w:ascii="Times New Roman" w:hAnsi="Times New Roman" w:cs="Times New Roman"/>
          <w:sz w:val="24"/>
          <w:szCs w:val="24"/>
        </w:rPr>
        <w:t>правообладание</w:t>
      </w:r>
      <w:proofErr w:type="spellEnd"/>
      <w:r w:rsidRPr="00CC17D8">
        <w:rPr>
          <w:rFonts w:ascii="Times New Roman" w:hAnsi="Times New Roman" w:cs="Times New Roman"/>
          <w:sz w:val="24"/>
          <w:szCs w:val="24"/>
        </w:rPr>
        <w:t xml:space="preserve"> (по зданиям, земельным участкам), отсутствуют записи о проведении ремонта и о сумме затрат на его проведение (по зданиям).</w:t>
      </w:r>
    </w:p>
    <w:p w:rsidR="002671DE" w:rsidRDefault="002671DE" w:rsidP="002671DE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</w:t>
      </w:r>
      <w:r w:rsidRPr="006F6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нарушение статей 309 и 314 Гражданского Кодекса, статьи 34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 и пункта 1.3. контрактных обязательств подрядной организацией –</w:t>
      </w:r>
      <w:r w:rsidR="00954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были соблюдены сроки выполнения работ по контракту; просрочка составила 27 календарных дней (следовало выполнить работу 18.10.2023 года, фактически работа принята 14.11.2023 года ).</w:t>
      </w:r>
    </w:p>
    <w:p w:rsidR="002671DE" w:rsidRDefault="002671DE" w:rsidP="002671DE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нарушение пункта 5.4. Контракта требование об уплате неустойки за просрочку исполнения обязательств Учреждением к «Подрядчику» не предъявлялось.</w:t>
      </w:r>
    </w:p>
    <w:p w:rsidR="002671DE" w:rsidRPr="00CC17D8" w:rsidRDefault="002671DE" w:rsidP="002671D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Упущенная выгода составила в сумме </w:t>
      </w:r>
      <w:r w:rsidRPr="003F5BE1">
        <w:rPr>
          <w:rFonts w:ascii="Times New Roman" w:hAnsi="Times New Roman" w:cs="Times New Roman"/>
          <w:i/>
          <w:sz w:val="24"/>
          <w:szCs w:val="24"/>
        </w:rPr>
        <w:t>7506,80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16F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1DE" w:rsidRDefault="002671DE" w:rsidP="002671D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1DE" w:rsidRPr="002671DE" w:rsidRDefault="002671DE" w:rsidP="002671D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671DE" w:rsidRPr="0026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1DE"/>
    <w:rsid w:val="002671DE"/>
    <w:rsid w:val="0095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907&amp;date=31.10.2023&amp;dst=100015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052&amp;date=31.10.2023&amp;dst=100330&amp;field=134" TargetMode="External"/><Relationship Id="rId5" Type="http://schemas.openxmlformats.org/officeDocument/2006/relationships/hyperlink" Target="https://login.consultant.ru/link/?req=doc&amp;base=LAW&amp;n=421052&amp;date=31.10.2023&amp;dst=100095&amp;field=134" TargetMode="External"/><Relationship Id="rId4" Type="http://schemas.openxmlformats.org/officeDocument/2006/relationships/hyperlink" Target="https://login.consultant.ru/link/?req=doc&amp;base=LAW&amp;n=454253&amp;date=31.10.2023&amp;dst=2676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4445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2024-10-23T06:20:00Z</dcterms:created>
  <dcterms:modified xsi:type="dcterms:W3CDTF">2024-10-23T06:20:00Z</dcterms:modified>
</cp:coreProperties>
</file>