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5" w:rsidRDefault="00FE42D5" w:rsidP="00FE4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FE42D5" w:rsidRDefault="00FE42D5" w:rsidP="00FE4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</w:t>
      </w:r>
    </w:p>
    <w:p w:rsidR="00FE42D5" w:rsidRDefault="00FE42D5" w:rsidP="00FE4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FE42D5" w:rsidRDefault="00FE42D5" w:rsidP="00FE4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Манино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202</w:t>
      </w:r>
      <w:r w:rsidR="00B32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FE42D5" w:rsidRDefault="00FE42D5" w:rsidP="00FE4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42D5" w:rsidRDefault="00FE42D5" w:rsidP="00FE42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г.Людиново                                                                                             </w:t>
      </w:r>
      <w:r w:rsidR="00BF0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марта 202</w:t>
      </w:r>
      <w:r w:rsidR="00B32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E42D5" w:rsidRDefault="00FE42D5" w:rsidP="00FE4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района «Город Людиново и Людиновский район» в соответствии со статьей 8 Положения о контрольно-счетной палате муниципального района «Город Людиново и Людиновский район», утвержденного  решением ЛРС от 25.04.2012 № 181 и соглашения о передаче полномочий по осуществлению внешнего муниципального финансового контроля от 30.12.202</w:t>
      </w:r>
      <w:r w:rsidR="00B32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2 проведена внешняя проверка годового отчета об исполнении бюджета сельского поселения за 202</w:t>
      </w:r>
      <w:r w:rsidR="00B32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</w:t>
      </w:r>
      <w:r w:rsidR="00B322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Манино» за 202</w:t>
      </w:r>
      <w:r w:rsidR="00B32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10 Положения о бюджетном процессе;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FE42D5" w:rsidRDefault="00FE42D5" w:rsidP="00FE42D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Манино». </w:t>
      </w:r>
    </w:p>
    <w:p w:rsidR="00FE42D5" w:rsidRDefault="00FE42D5" w:rsidP="00FE42D5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FE42D5" w:rsidRDefault="00FE42D5" w:rsidP="00FE42D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 муниципального района «Город Людиново и Людиновский район» на отчёт «Об исполнении бюджета  сельского поселения «Деревня Манино» за 202</w:t>
      </w:r>
      <w:r w:rsidR="00B32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/>
          <w:sz w:val="24"/>
          <w:szCs w:val="24"/>
        </w:rPr>
        <w:t xml:space="preserve"> Положением «О бюджетном процессе в муниципальном образовании сельского поселения «Деревня Манино»,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18.11.2014 № 37 (с изменениями от 04.09.2015 № 20, от 16.06.2016 № 44, от 18.09.2017 № 91 от 30.10.2017 № 95/1и от 13.06.2019.№ 20).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 Деревня Манино»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FE42D5" w:rsidRDefault="00FE42D5" w:rsidP="00FE42D5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на отчет «Об исполнении бюджета муниципального образования сельского поселения «Деревня Манино» за 202</w:t>
      </w:r>
      <w:r w:rsidR="00E866F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FE42D5" w:rsidRDefault="00FE42D5" w:rsidP="00FE42D5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Сельской Думы « Об исполнении  бюджета сельского поселения «Деревня Манино» за 202</w:t>
      </w:r>
      <w:r w:rsidR="00E86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поступил в  контрольно-счётную палату для проведения внешней проверки </w:t>
      </w:r>
      <w:r w:rsidR="0046259D" w:rsidRPr="0046259D">
        <w:rPr>
          <w:rFonts w:ascii="Times New Roman" w:hAnsi="Times New Roman" w:cs="Times New Roman"/>
          <w:sz w:val="24"/>
          <w:szCs w:val="24"/>
        </w:rPr>
        <w:t>02</w:t>
      </w:r>
      <w:r w:rsidRPr="0046259D">
        <w:rPr>
          <w:rFonts w:ascii="Times New Roman" w:hAnsi="Times New Roman" w:cs="Times New Roman"/>
          <w:sz w:val="24"/>
          <w:szCs w:val="24"/>
        </w:rPr>
        <w:t>.03.202</w:t>
      </w:r>
      <w:r w:rsidR="00E866F0" w:rsidRPr="0046259D">
        <w:rPr>
          <w:rFonts w:ascii="Times New Roman" w:hAnsi="Times New Roman" w:cs="Times New Roman"/>
          <w:sz w:val="24"/>
          <w:szCs w:val="24"/>
        </w:rPr>
        <w:t>3</w:t>
      </w:r>
      <w:r w:rsidRPr="0046259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с соблюдением требований по объёму и срокам предоставления, установленных пунктом 3 статьи 264.4., статьи 264.5 БК РФ и статьи 14.3.Положения о бюджетном процессе.</w:t>
      </w:r>
    </w:p>
    <w:p w:rsidR="00FE42D5" w:rsidRDefault="00FE42D5" w:rsidP="00FE42D5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РФ.</w:t>
      </w:r>
    </w:p>
    <w:p w:rsidR="00FE42D5" w:rsidRDefault="00FE42D5" w:rsidP="00FE42D5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Манино» за 202</w:t>
      </w:r>
      <w:r w:rsidR="00E86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E86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E866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FE42D5" w:rsidRDefault="00FE42D5" w:rsidP="00FE42D5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FE42D5" w:rsidRPr="0046259D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Первоначальный бюджет сельского поселения на 202</w:t>
      </w:r>
      <w:r w:rsidR="00E86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6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866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</w:t>
      </w:r>
      <w:r w:rsidRPr="0046259D">
        <w:rPr>
          <w:rFonts w:ascii="Times New Roman" w:hAnsi="Times New Roman" w:cs="Times New Roman"/>
          <w:sz w:val="24"/>
          <w:szCs w:val="24"/>
        </w:rPr>
        <w:t>от 2</w:t>
      </w:r>
      <w:r w:rsidR="0046259D" w:rsidRPr="0046259D">
        <w:rPr>
          <w:rFonts w:ascii="Times New Roman" w:hAnsi="Times New Roman" w:cs="Times New Roman"/>
          <w:sz w:val="24"/>
          <w:szCs w:val="24"/>
        </w:rPr>
        <w:t>9</w:t>
      </w:r>
      <w:r w:rsidRPr="0046259D">
        <w:rPr>
          <w:rFonts w:ascii="Times New Roman" w:hAnsi="Times New Roman" w:cs="Times New Roman"/>
          <w:sz w:val="24"/>
          <w:szCs w:val="24"/>
        </w:rPr>
        <w:t>.12.202</w:t>
      </w:r>
      <w:r w:rsidR="0046259D" w:rsidRPr="0046259D">
        <w:rPr>
          <w:rFonts w:ascii="Times New Roman" w:hAnsi="Times New Roman" w:cs="Times New Roman"/>
          <w:sz w:val="24"/>
          <w:szCs w:val="24"/>
        </w:rPr>
        <w:t>1</w:t>
      </w:r>
      <w:r w:rsidRPr="0046259D">
        <w:rPr>
          <w:rFonts w:ascii="Times New Roman" w:hAnsi="Times New Roman" w:cs="Times New Roman"/>
          <w:sz w:val="24"/>
          <w:szCs w:val="24"/>
        </w:rPr>
        <w:t xml:space="preserve"> № </w:t>
      </w:r>
      <w:r w:rsidR="0046259D" w:rsidRPr="0046259D">
        <w:rPr>
          <w:rFonts w:ascii="Times New Roman" w:hAnsi="Times New Roman" w:cs="Times New Roman"/>
          <w:sz w:val="24"/>
          <w:szCs w:val="24"/>
        </w:rPr>
        <w:t>45</w:t>
      </w:r>
      <w:r w:rsidRPr="0046259D">
        <w:rPr>
          <w:rFonts w:ascii="Times New Roman" w:hAnsi="Times New Roman" w:cs="Times New Roman"/>
          <w:sz w:val="24"/>
          <w:szCs w:val="24"/>
        </w:rPr>
        <w:t>: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="0046259D" w:rsidRPr="0046259D">
        <w:rPr>
          <w:rFonts w:ascii="Times New Roman" w:hAnsi="Times New Roman" w:cs="Times New Roman"/>
          <w:i/>
          <w:sz w:val="24"/>
          <w:szCs w:val="24"/>
        </w:rPr>
        <w:t>9555,1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="0046259D" w:rsidRPr="0046259D">
        <w:rPr>
          <w:rFonts w:ascii="Times New Roman" w:hAnsi="Times New Roman" w:cs="Times New Roman"/>
          <w:i/>
          <w:sz w:val="24"/>
          <w:szCs w:val="24"/>
        </w:rPr>
        <w:t>9122,1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="0046259D" w:rsidRPr="0046259D">
        <w:rPr>
          <w:rFonts w:ascii="Times New Roman" w:hAnsi="Times New Roman" w:cs="Times New Roman"/>
          <w:i/>
          <w:sz w:val="24"/>
          <w:szCs w:val="24"/>
        </w:rPr>
        <w:t>9576,8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 w:rsidR="0046259D" w:rsidRPr="0046259D">
        <w:rPr>
          <w:rFonts w:ascii="Times New Roman" w:hAnsi="Times New Roman" w:cs="Times New Roman"/>
          <w:i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 учётом изменений </w:t>
      </w:r>
      <w:r w:rsidRPr="00482946">
        <w:rPr>
          <w:rFonts w:ascii="Times New Roman" w:hAnsi="Times New Roman" w:cs="Times New Roman"/>
          <w:sz w:val="24"/>
          <w:szCs w:val="24"/>
        </w:rPr>
        <w:t>(решение СД от 2</w:t>
      </w:r>
      <w:r w:rsidR="00E34AAA" w:rsidRPr="00482946">
        <w:rPr>
          <w:rFonts w:ascii="Times New Roman" w:hAnsi="Times New Roman" w:cs="Times New Roman"/>
          <w:sz w:val="24"/>
          <w:szCs w:val="24"/>
        </w:rPr>
        <w:t>0</w:t>
      </w:r>
      <w:r w:rsidRPr="00482946">
        <w:rPr>
          <w:rFonts w:ascii="Times New Roman" w:hAnsi="Times New Roman" w:cs="Times New Roman"/>
          <w:sz w:val="24"/>
          <w:szCs w:val="24"/>
        </w:rPr>
        <w:t>.12.202</w:t>
      </w:r>
      <w:r w:rsidR="00E34AAA" w:rsidRPr="00482946">
        <w:rPr>
          <w:rFonts w:ascii="Times New Roman" w:hAnsi="Times New Roman" w:cs="Times New Roman"/>
          <w:sz w:val="24"/>
          <w:szCs w:val="24"/>
        </w:rPr>
        <w:t>2</w:t>
      </w:r>
      <w:r w:rsidRPr="00482946">
        <w:rPr>
          <w:rFonts w:ascii="Times New Roman" w:hAnsi="Times New Roman" w:cs="Times New Roman"/>
          <w:sz w:val="24"/>
          <w:szCs w:val="24"/>
        </w:rPr>
        <w:t>г. № 4</w:t>
      </w:r>
      <w:r w:rsidR="00E34AAA" w:rsidRPr="00482946">
        <w:rPr>
          <w:rFonts w:ascii="Times New Roman" w:hAnsi="Times New Roman" w:cs="Times New Roman"/>
          <w:sz w:val="24"/>
          <w:szCs w:val="24"/>
        </w:rPr>
        <w:t>4</w:t>
      </w:r>
      <w:r w:rsidRPr="00482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бюджет на 202</w:t>
      </w:r>
      <w:r w:rsidR="00E86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с увеличением на </w:t>
      </w:r>
      <w:r w:rsidR="00E34AAA" w:rsidRPr="000E748B">
        <w:rPr>
          <w:rFonts w:ascii="Times New Roman" w:hAnsi="Times New Roman" w:cs="Times New Roman"/>
          <w:i/>
          <w:sz w:val="24"/>
          <w:szCs w:val="24"/>
        </w:rPr>
        <w:t>2474,3</w:t>
      </w:r>
      <w:r w:rsidR="00E34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34AAA">
        <w:rPr>
          <w:rFonts w:ascii="Times New Roman" w:hAnsi="Times New Roman" w:cs="Times New Roman"/>
          <w:sz w:val="24"/>
          <w:szCs w:val="24"/>
        </w:rPr>
        <w:t xml:space="preserve">25,9 </w:t>
      </w:r>
      <w:r>
        <w:rPr>
          <w:rFonts w:ascii="Times New Roman" w:hAnsi="Times New Roman" w:cs="Times New Roman"/>
          <w:sz w:val="24"/>
          <w:szCs w:val="24"/>
        </w:rPr>
        <w:t>%  и составил</w:t>
      </w:r>
      <w:r w:rsidR="000E74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E34AAA">
        <w:rPr>
          <w:rFonts w:ascii="Times New Roman" w:hAnsi="Times New Roman" w:cs="Times New Roman"/>
          <w:sz w:val="24"/>
          <w:szCs w:val="24"/>
        </w:rPr>
        <w:t xml:space="preserve"> </w:t>
      </w:r>
      <w:r w:rsidR="00E34AAA" w:rsidRPr="000E748B">
        <w:rPr>
          <w:rFonts w:ascii="Times New Roman" w:hAnsi="Times New Roman" w:cs="Times New Roman"/>
          <w:i/>
          <w:sz w:val="24"/>
          <w:szCs w:val="24"/>
        </w:rPr>
        <w:t>12029,4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</w:t>
      </w:r>
      <w:r w:rsidR="000E748B">
        <w:rPr>
          <w:rFonts w:ascii="Times New Roman" w:hAnsi="Times New Roman" w:cs="Times New Roman"/>
          <w:sz w:val="24"/>
          <w:szCs w:val="24"/>
        </w:rPr>
        <w:t xml:space="preserve">с увеличением размера </w:t>
      </w:r>
      <w:r>
        <w:rPr>
          <w:rFonts w:ascii="Times New Roman" w:hAnsi="Times New Roman" w:cs="Times New Roman"/>
          <w:sz w:val="24"/>
          <w:szCs w:val="24"/>
        </w:rPr>
        <w:t>безвозмездны</w:t>
      </w:r>
      <w:r w:rsidR="000E748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0E748B">
        <w:rPr>
          <w:rFonts w:ascii="Times New Roman" w:hAnsi="Times New Roman" w:cs="Times New Roman"/>
          <w:sz w:val="24"/>
          <w:szCs w:val="24"/>
        </w:rPr>
        <w:t xml:space="preserve">й на </w:t>
      </w:r>
      <w:r w:rsidR="000E748B" w:rsidRPr="000E748B">
        <w:rPr>
          <w:rFonts w:ascii="Times New Roman" w:hAnsi="Times New Roman" w:cs="Times New Roman"/>
          <w:i/>
          <w:sz w:val="24"/>
          <w:szCs w:val="24"/>
        </w:rPr>
        <w:t>2438,3 тыс.рублей</w:t>
      </w:r>
      <w:r w:rsidR="000E748B">
        <w:rPr>
          <w:rFonts w:ascii="Times New Roman" w:hAnsi="Times New Roman" w:cs="Times New Roman"/>
          <w:sz w:val="24"/>
          <w:szCs w:val="24"/>
        </w:rPr>
        <w:t xml:space="preserve">, которые составили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E748B" w:rsidRPr="000E748B">
        <w:rPr>
          <w:rFonts w:ascii="Times New Roman" w:hAnsi="Times New Roman" w:cs="Times New Roman"/>
          <w:i/>
          <w:sz w:val="24"/>
          <w:szCs w:val="24"/>
        </w:rPr>
        <w:t>11560,4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по расходам с увеличением на</w:t>
      </w:r>
      <w:r w:rsidR="000E748B">
        <w:rPr>
          <w:rFonts w:ascii="Times New Roman" w:hAnsi="Times New Roman" w:cs="Times New Roman"/>
          <w:sz w:val="24"/>
          <w:szCs w:val="24"/>
        </w:rPr>
        <w:t xml:space="preserve"> </w:t>
      </w:r>
      <w:r w:rsidR="000E748B" w:rsidRPr="000E748B">
        <w:rPr>
          <w:rFonts w:ascii="Times New Roman" w:hAnsi="Times New Roman" w:cs="Times New Roman"/>
          <w:i/>
          <w:sz w:val="24"/>
          <w:szCs w:val="24"/>
        </w:rPr>
        <w:t>2485,5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0E748B">
        <w:rPr>
          <w:rFonts w:ascii="Times New Roman" w:hAnsi="Times New Roman" w:cs="Times New Roman"/>
          <w:sz w:val="24"/>
          <w:szCs w:val="24"/>
        </w:rPr>
        <w:t xml:space="preserve"> 26,0</w:t>
      </w:r>
      <w:r>
        <w:rPr>
          <w:rFonts w:ascii="Times New Roman" w:hAnsi="Times New Roman" w:cs="Times New Roman"/>
          <w:sz w:val="24"/>
          <w:szCs w:val="24"/>
        </w:rPr>
        <w:t xml:space="preserve"> % и составил</w:t>
      </w:r>
      <w:r w:rsidR="000E74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48B">
        <w:rPr>
          <w:rFonts w:ascii="Times New Roman" w:hAnsi="Times New Roman" w:cs="Times New Roman"/>
          <w:i/>
          <w:sz w:val="24"/>
          <w:szCs w:val="24"/>
        </w:rPr>
        <w:t xml:space="preserve">12062,3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дефицитом  бюджета в сумме </w:t>
      </w:r>
      <w:r w:rsidR="000E748B" w:rsidRPr="000E748B">
        <w:rPr>
          <w:rFonts w:ascii="Times New Roman" w:hAnsi="Times New Roman" w:cs="Times New Roman"/>
          <w:i/>
          <w:sz w:val="24"/>
          <w:szCs w:val="24"/>
        </w:rPr>
        <w:t>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D5" w:rsidRPr="00E866F0" w:rsidRDefault="00FE42D5" w:rsidP="00FE42D5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</w:rPr>
      </w:pPr>
      <w:r w:rsidRPr="00E866F0">
        <w:rPr>
          <w:rFonts w:ascii="Times New Roman" w:hAnsi="Times New Roman" w:cs="Times New Roman"/>
          <w:sz w:val="24"/>
          <w:szCs w:val="24"/>
        </w:rPr>
        <w:t>Запланированный</w:t>
      </w:r>
      <w:r w:rsidRPr="00E8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F0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FE42D5" w:rsidRDefault="00FE42D5" w:rsidP="00FE42D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сельского поселения за 202</w:t>
      </w:r>
      <w:r w:rsidR="00E866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 </w:t>
      </w:r>
      <w:r w:rsidR="00482946"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12603,5</w:t>
      </w:r>
      <w:r w:rsid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 w:rsidR="0048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 к первоначальному годовому плану и на</w:t>
      </w:r>
      <w:r w:rsidR="0048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уточненному, по расходам исполнен в размере </w:t>
      </w:r>
      <w:r w:rsidR="00482946"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11448,6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482946">
        <w:rPr>
          <w:rFonts w:ascii="Times New Roman" w:eastAsia="Times New Roman" w:hAnsi="Times New Roman" w:cs="Times New Roman"/>
          <w:color w:val="000000"/>
          <w:sz w:val="24"/>
          <w:szCs w:val="24"/>
        </w:rPr>
        <w:t>119,5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первоначальному годовому плану и на </w:t>
      </w:r>
      <w:r w:rsidR="00482946">
        <w:rPr>
          <w:rFonts w:ascii="Times New Roman" w:eastAsia="Times New Roman" w:hAnsi="Times New Roman" w:cs="Times New Roman"/>
          <w:color w:val="000000"/>
          <w:sz w:val="24"/>
          <w:szCs w:val="24"/>
        </w:rPr>
        <w:t>94,9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уточненному.</w:t>
      </w:r>
    </w:p>
    <w:p w:rsidR="00FE42D5" w:rsidRDefault="00FE42D5" w:rsidP="00FE42D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="00482946" w:rsidRPr="00D22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32,9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48294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 в размере </w:t>
      </w:r>
      <w:r w:rsidR="00482946"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1154,9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FE42D5" w:rsidRDefault="00FE42D5" w:rsidP="00FE42D5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за 202</w:t>
      </w:r>
      <w:r w:rsidR="00E866F0">
        <w:rPr>
          <w:rFonts w:ascii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</w:t>
      </w:r>
      <w:r w:rsidR="00D22A0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2A01" w:rsidRPr="00FC63DD">
        <w:rPr>
          <w:rFonts w:ascii="Times New Roman" w:hAnsi="Times New Roman" w:cs="Times New Roman"/>
          <w:i/>
          <w:color w:val="0D0D0D"/>
          <w:sz w:val="24"/>
          <w:szCs w:val="24"/>
        </w:rPr>
        <w:t>12603,5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D22A01">
        <w:rPr>
          <w:rFonts w:ascii="Times New Roman" w:hAnsi="Times New Roman" w:cs="Times New Roman"/>
          <w:color w:val="0D0D0D"/>
          <w:sz w:val="24"/>
          <w:szCs w:val="24"/>
        </w:rPr>
        <w:t>104,8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  к уточненным бюджетным назначениям.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202</w:t>
      </w:r>
      <w:r w:rsidR="00E866F0">
        <w:rPr>
          <w:rFonts w:ascii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1E6FAA">
        <w:rPr>
          <w:rFonts w:ascii="Times New Roman" w:hAnsi="Times New Roman" w:cs="Times New Roman"/>
          <w:color w:val="0D0D0D"/>
          <w:sz w:val="24"/>
          <w:szCs w:val="24"/>
        </w:rPr>
        <w:t>увеличи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лась на </w:t>
      </w:r>
      <w:r w:rsidR="001E6FAA" w:rsidRPr="001E6FAA">
        <w:rPr>
          <w:rFonts w:ascii="Times New Roman" w:hAnsi="Times New Roman" w:cs="Times New Roman"/>
          <w:i/>
          <w:color w:val="0D0D0D"/>
          <w:sz w:val="24"/>
          <w:szCs w:val="24"/>
        </w:rPr>
        <w:t>4640,5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 w:rsidR="001E6FAA">
        <w:rPr>
          <w:rFonts w:ascii="Times New Roman" w:hAnsi="Times New Roman" w:cs="Times New Roman"/>
          <w:color w:val="0D0D0D"/>
          <w:sz w:val="24"/>
          <w:szCs w:val="24"/>
        </w:rPr>
        <w:t xml:space="preserve"> 58,3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%.</w:t>
      </w:r>
    </w:p>
    <w:p w:rsidR="00FE42D5" w:rsidRDefault="00FE42D5" w:rsidP="00FE42D5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202</w:t>
      </w:r>
      <w:r w:rsidR="00E866F0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- 202</w:t>
      </w:r>
      <w:r w:rsidR="00E866F0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FE42D5" w:rsidRDefault="00FE42D5" w:rsidP="00FE42D5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(тыс.рублей)</w:t>
      </w:r>
    </w:p>
    <w:tbl>
      <w:tblPr>
        <w:tblW w:w="9735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2"/>
        <w:gridCol w:w="1133"/>
        <w:gridCol w:w="1211"/>
        <w:gridCol w:w="1184"/>
        <w:gridCol w:w="1184"/>
        <w:gridCol w:w="780"/>
        <w:gridCol w:w="791"/>
      </w:tblGrid>
      <w:tr w:rsidR="00FE42D5" w:rsidTr="00E866F0">
        <w:trPr>
          <w:trHeight w:val="237"/>
          <w:tblCellSpacing w:w="0" w:type="dxa"/>
          <w:jc w:val="center"/>
        </w:trPr>
        <w:tc>
          <w:tcPr>
            <w:tcW w:w="345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13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42D5" w:rsidRDefault="00FE42D5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FE42D5" w:rsidRDefault="00FE42D5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42D5" w:rsidRDefault="00FE42D5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</w:t>
            </w:r>
          </w:p>
          <w:p w:rsidR="00FE42D5" w:rsidRDefault="00FE42D5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в  % к исполнению 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Структура, в %</w:t>
            </w:r>
          </w:p>
        </w:tc>
      </w:tr>
      <w:tr w:rsidR="00FE42D5" w:rsidTr="00E866F0">
        <w:trPr>
          <w:trHeight w:val="475"/>
          <w:tblCellSpacing w:w="0" w:type="dxa"/>
          <w:jc w:val="center"/>
        </w:trPr>
        <w:tc>
          <w:tcPr>
            <w:tcW w:w="3452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E42D5" w:rsidRDefault="00FE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42D5" w:rsidRDefault="00FE42D5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FE42D5" w:rsidRDefault="00FE42D5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42D5" w:rsidRDefault="00FE42D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E866F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FE42D5" w:rsidRDefault="00FE42D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E42D5" w:rsidRDefault="00FE42D5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866F0" w:rsidTr="00E866F0">
        <w:trPr>
          <w:trHeight w:val="182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33,7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362,7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+329,0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864867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r w:rsidRPr="00864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10,8 раза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0,4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2,9</w:t>
            </w:r>
          </w:p>
        </w:tc>
      </w:tr>
      <w:tr w:rsidR="00E866F0" w:rsidTr="00E866F0">
        <w:trPr>
          <w:trHeight w:val="201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+1,2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0A6FC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103,4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E866F0" w:rsidTr="00E866F0">
        <w:trPr>
          <w:trHeight w:val="11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100,9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146,1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+45,2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0A6FC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144,8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1,3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1,2</w:t>
            </w:r>
          </w:p>
        </w:tc>
      </w:tr>
      <w:tr w:rsidR="00E866F0" w:rsidTr="00E866F0">
        <w:trPr>
          <w:trHeight w:val="11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-102,2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 w:rsidP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180,4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+282,6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Default="000A6FC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 2,8 раза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-1,3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1,4</w:t>
            </w:r>
          </w:p>
        </w:tc>
      </w:tr>
      <w:tr w:rsidR="00E866F0" w:rsidTr="00E866F0">
        <w:trPr>
          <w:trHeight w:val="229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32,9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1044,8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+1011,9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0A6FC8" w:rsidRDefault="000A6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6FC8">
              <w:rPr>
                <w:rFonts w:ascii="Times New Roman" w:hAnsi="Times New Roman" w:cs="Times New Roman"/>
                <w:sz w:val="20"/>
                <w:szCs w:val="20"/>
              </w:rPr>
              <w:t xml:space="preserve"> 31,8 раза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0,4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EB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E866F0" w:rsidTr="00E866F0">
        <w:trPr>
          <w:trHeight w:val="1258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4,0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980,2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+976,2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Default="000A6FC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245,0 раз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7,8</w:t>
            </w:r>
          </w:p>
        </w:tc>
      </w:tr>
      <w:tr w:rsidR="00E866F0" w:rsidTr="00E866F0">
        <w:trPr>
          <w:trHeight w:val="43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4C7789" w:rsidRDefault="00E866F0">
            <w:pPr>
              <w:pStyle w:val="a3"/>
              <w:spacing w:line="240" w:lineRule="atLeast"/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4C7789"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28,9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64,6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6486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+35,7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0A6FC8" w:rsidRDefault="000A6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6FC8">
              <w:rPr>
                <w:rFonts w:ascii="Times New Roman" w:hAnsi="Times New Roman" w:cs="Times New Roman"/>
                <w:sz w:val="20"/>
                <w:szCs w:val="20"/>
              </w:rPr>
              <w:t xml:space="preserve"> 2,3 раза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E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66F0" w:rsidTr="00E866F0">
        <w:trPr>
          <w:trHeight w:val="433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E93FDF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E93FDF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66,6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1407,5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4E3D1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+1340,9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0A6FC8" w:rsidRDefault="000A6FC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r w:rsidRPr="000A6F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21,1 раза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0,8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11,2</w:t>
            </w:r>
          </w:p>
        </w:tc>
      </w:tr>
      <w:tr w:rsidR="00E866F0" w:rsidTr="00E866F0">
        <w:trPr>
          <w:trHeight w:val="197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7896,4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8210D7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11196,0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4E3D1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+3299,6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0A6FC8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141,8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99,2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D819EB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88,8</w:t>
            </w:r>
          </w:p>
        </w:tc>
      </w:tr>
      <w:tr w:rsidR="00E866F0" w:rsidTr="00E866F0">
        <w:trPr>
          <w:trHeight w:val="280"/>
          <w:tblCellSpacing w:w="0" w:type="dxa"/>
          <w:jc w:val="center"/>
        </w:trPr>
        <w:tc>
          <w:tcPr>
            <w:tcW w:w="34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E93FDF" w:rsidRDefault="00E866F0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3FDF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3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E866F0" w:rsidP="003051B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7963,0</w:t>
            </w:r>
          </w:p>
        </w:tc>
        <w:tc>
          <w:tcPr>
            <w:tcW w:w="12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AB5FE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12603,5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4C778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+4640,5</w:t>
            </w:r>
          </w:p>
        </w:tc>
        <w:tc>
          <w:tcPr>
            <w:tcW w:w="11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Default="004C7789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158,3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4C7789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E866F0" w:rsidRPr="00D819EB" w:rsidRDefault="004C7789" w:rsidP="00D819EB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D819E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FE42D5" w:rsidRDefault="00FE42D5" w:rsidP="00FE42D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Основным источником доходной части бюджета в отчётном финансовом году  являются безвозмездные поступления от других бюджетов бюджетной системы РФ, которые составили </w:t>
      </w:r>
      <w:r w:rsidR="00F50BC2">
        <w:rPr>
          <w:rFonts w:ascii="Times New Roman" w:hAnsi="Times New Roman" w:cs="Times New Roman"/>
          <w:sz w:val="24"/>
          <w:szCs w:val="24"/>
        </w:rPr>
        <w:t>88,8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 </w:t>
      </w:r>
      <w:r w:rsidR="00F50BC2">
        <w:rPr>
          <w:rFonts w:ascii="Times New Roman" w:hAnsi="Times New Roman" w:cs="Times New Roman"/>
          <w:sz w:val="24"/>
          <w:szCs w:val="24"/>
        </w:rPr>
        <w:t xml:space="preserve">сохраняющейся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сельского поселения от бюджетов других уровней.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доходы бюджета  по сравнению с 202</w:t>
      </w:r>
      <w:r w:rsidR="00427F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BC2"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4640,5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>58,3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в том числе: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50BC2"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1340,9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21,1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раза;   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безвозмездные поступления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50BC2"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3299,6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>41,8</w:t>
      </w:r>
      <w:r w:rsidR="00731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FE42D5" w:rsidRDefault="00FE42D5" w:rsidP="00FE42D5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доходы в 202</w:t>
      </w:r>
      <w:r w:rsidR="00427F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F50BC2"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362,7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 </w:t>
      </w:r>
      <w:r w:rsidR="00F50BC2"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в</w:t>
      </w:r>
      <w:r w:rsidR="00F5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раза. </w:t>
      </w:r>
    </w:p>
    <w:p w:rsidR="00FE42D5" w:rsidRDefault="00FE42D5" w:rsidP="00FE42D5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 на 202</w:t>
      </w:r>
      <w:r w:rsidR="00427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F50BC2" w:rsidRPr="00F50BC2">
        <w:rPr>
          <w:rFonts w:ascii="Times New Roman" w:hAnsi="Times New Roman" w:cs="Times New Roman"/>
          <w:i/>
          <w:sz w:val="24"/>
          <w:szCs w:val="24"/>
        </w:rPr>
        <w:t>220,0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доходы поступили в сумме </w:t>
      </w:r>
      <w:r w:rsidR="00F50BC2">
        <w:rPr>
          <w:rFonts w:ascii="Times New Roman" w:hAnsi="Times New Roman" w:cs="Times New Roman"/>
          <w:i/>
          <w:sz w:val="24"/>
          <w:szCs w:val="24"/>
        </w:rPr>
        <w:t xml:space="preserve">980,2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F50BC2">
        <w:rPr>
          <w:rFonts w:ascii="Times New Roman" w:hAnsi="Times New Roman" w:cs="Times New Roman"/>
          <w:sz w:val="24"/>
          <w:szCs w:val="24"/>
        </w:rPr>
        <w:t xml:space="preserve"> 445,5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E42D5" w:rsidRDefault="00FE42D5" w:rsidP="00FE42D5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в отчётном периоде поступили инициативные платежи в сумме </w:t>
      </w:r>
      <w:r w:rsidR="00F50BC2" w:rsidRPr="00F50BC2">
        <w:rPr>
          <w:rFonts w:ascii="Times New Roman" w:hAnsi="Times New Roman" w:cs="Times New Roman"/>
          <w:i/>
          <w:sz w:val="24"/>
          <w:szCs w:val="24"/>
        </w:rPr>
        <w:t>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D5" w:rsidRDefault="00FE42D5" w:rsidP="00FE42D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составили в сумме </w:t>
      </w:r>
      <w:r w:rsidR="00F50BC2" w:rsidRPr="00BB6D13"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 w:rsidR="00BB6D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50BC2" w:rsidRPr="00BB6D13">
        <w:rPr>
          <w:rFonts w:ascii="Times New Roman" w:hAnsi="Times New Roman" w:cs="Times New Roman"/>
          <w:i/>
          <w:color w:val="000000"/>
          <w:sz w:val="24"/>
          <w:szCs w:val="24"/>
        </w:rPr>
        <w:t>196,0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F50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D13">
        <w:rPr>
          <w:rFonts w:ascii="Times New Roman" w:hAnsi="Times New Roman" w:cs="Times New Roman"/>
          <w:color w:val="000000"/>
          <w:sz w:val="24"/>
          <w:szCs w:val="24"/>
        </w:rPr>
        <w:t>122,7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первоначальному и</w:t>
      </w:r>
      <w:r w:rsidR="00E6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BC2">
        <w:rPr>
          <w:rFonts w:ascii="Times New Roman" w:hAnsi="Times New Roman" w:cs="Times New Roman"/>
          <w:color w:val="000000"/>
          <w:sz w:val="24"/>
          <w:szCs w:val="24"/>
        </w:rPr>
        <w:t>96,9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уточненному плану. </w:t>
      </w:r>
    </w:p>
    <w:p w:rsidR="00FE42D5" w:rsidRDefault="00FE42D5" w:rsidP="00FE42D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427F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E9313D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9313D" w:rsidRPr="00E9313D">
        <w:rPr>
          <w:rFonts w:ascii="Times New Roman" w:hAnsi="Times New Roman" w:cs="Times New Roman"/>
          <w:i/>
          <w:sz w:val="24"/>
          <w:szCs w:val="24"/>
        </w:rPr>
        <w:t>3299,6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E9313D">
        <w:rPr>
          <w:rFonts w:ascii="Times New Roman" w:hAnsi="Times New Roman" w:cs="Times New Roman"/>
          <w:sz w:val="24"/>
          <w:szCs w:val="24"/>
        </w:rPr>
        <w:t xml:space="preserve"> 41,8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муниципального образования в сумме </w:t>
      </w:r>
      <w:r w:rsidR="009365D3" w:rsidRPr="009365D3">
        <w:rPr>
          <w:rFonts w:ascii="Times New Roman" w:hAnsi="Times New Roman" w:cs="Times New Roman"/>
          <w:i/>
          <w:color w:val="000000"/>
          <w:sz w:val="24"/>
          <w:szCs w:val="24"/>
        </w:rPr>
        <w:t>7408,8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на осуществление  первичного воинского  учета на территориях, где отсутствуют военные комиссариаты  в сумме </w:t>
      </w:r>
      <w:r w:rsidR="009365D3" w:rsidRPr="009365D3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="009365D3" w:rsidRPr="009365D3">
        <w:rPr>
          <w:rFonts w:ascii="Times New Roman" w:hAnsi="Times New Roman" w:cs="Times New Roman"/>
          <w:i/>
          <w:sz w:val="24"/>
          <w:szCs w:val="24"/>
        </w:rPr>
        <w:t>668,7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иных межбюджетных трансфертов в сумме </w:t>
      </w:r>
      <w:r w:rsidR="009365D3" w:rsidRPr="009365D3">
        <w:rPr>
          <w:rFonts w:ascii="Times New Roman" w:hAnsi="Times New Roman" w:cs="Times New Roman"/>
          <w:i/>
          <w:sz w:val="24"/>
          <w:szCs w:val="24"/>
        </w:rPr>
        <w:t>3021,0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1F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B6B">
        <w:rPr>
          <w:rFonts w:ascii="Times New Roman" w:eastAsia="Times New Roman" w:hAnsi="Times New Roman" w:cs="Times New Roman"/>
          <w:color w:val="000000"/>
          <w:sz w:val="24"/>
          <w:szCs w:val="24"/>
        </w:rPr>
        <w:t>66,2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занимает </w:t>
      </w:r>
      <w:r>
        <w:rPr>
          <w:rFonts w:ascii="Times New Roman" w:hAnsi="Times New Roman" w:cs="Times New Roman"/>
          <w:sz w:val="24"/>
          <w:szCs w:val="24"/>
        </w:rPr>
        <w:t xml:space="preserve">дотация. Исполнение бюджетных назначений по дотации на выравнивание бюджетной обеспеченности составило 100 % от уточненного годового объема плановых назначений, что на </w:t>
      </w:r>
      <w:r w:rsidR="006D2F1E" w:rsidRPr="006D2F1E">
        <w:rPr>
          <w:rFonts w:ascii="Times New Roman" w:hAnsi="Times New Roman" w:cs="Times New Roman"/>
          <w:i/>
          <w:sz w:val="24"/>
          <w:szCs w:val="24"/>
        </w:rPr>
        <w:t>208,0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D2F1E">
        <w:rPr>
          <w:rFonts w:ascii="Times New Roman" w:hAnsi="Times New Roman" w:cs="Times New Roman"/>
          <w:sz w:val="24"/>
          <w:szCs w:val="24"/>
        </w:rPr>
        <w:t xml:space="preserve"> 2,9</w:t>
      </w:r>
      <w:r>
        <w:rPr>
          <w:rFonts w:ascii="Times New Roman" w:hAnsi="Times New Roman" w:cs="Times New Roman"/>
          <w:sz w:val="24"/>
          <w:szCs w:val="24"/>
        </w:rPr>
        <w:t>% больше объема поступившей дотации за 202</w:t>
      </w:r>
      <w:r w:rsidR="00427F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субвенции в структуре безвозмездных поступлений составляет всего лишь</w:t>
      </w:r>
      <w:r w:rsidR="006D2F1E">
        <w:rPr>
          <w:rFonts w:ascii="Times New Roman" w:hAnsi="Times New Roman" w:cs="Times New Roman"/>
          <w:sz w:val="24"/>
          <w:szCs w:val="24"/>
        </w:rPr>
        <w:t xml:space="preserve"> 0,9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увеличение поступления субвенции на </w:t>
      </w:r>
      <w:r w:rsidR="006D2F1E">
        <w:rPr>
          <w:rFonts w:ascii="Times New Roman" w:hAnsi="Times New Roman" w:cs="Times New Roman"/>
          <w:color w:val="000000"/>
          <w:sz w:val="24"/>
          <w:szCs w:val="24"/>
        </w:rPr>
        <w:t>2,7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6D2F1E">
        <w:rPr>
          <w:rFonts w:ascii="Times New Roman" w:hAnsi="Times New Roman" w:cs="Times New Roman"/>
          <w:color w:val="000000"/>
          <w:sz w:val="24"/>
          <w:szCs w:val="24"/>
        </w:rPr>
        <w:t>2,8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%.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поступили в объёме </w:t>
      </w:r>
      <w:r w:rsidR="006D2F1E" w:rsidRPr="006D2F1E">
        <w:rPr>
          <w:rFonts w:ascii="Times New Roman" w:hAnsi="Times New Roman" w:cs="Times New Roman"/>
          <w:i/>
          <w:color w:val="000000"/>
          <w:sz w:val="24"/>
          <w:szCs w:val="24"/>
        </w:rPr>
        <w:t>3021,0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на   </w:t>
      </w:r>
      <w:r w:rsidR="006D2F1E" w:rsidRPr="006D2F1E">
        <w:rPr>
          <w:rFonts w:ascii="Times New Roman" w:hAnsi="Times New Roman" w:cs="Times New Roman"/>
          <w:i/>
          <w:color w:val="000000"/>
          <w:sz w:val="24"/>
          <w:szCs w:val="24"/>
        </w:rPr>
        <w:t>2854,4</w:t>
      </w:r>
      <w:r w:rsidR="006D2F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D2F1E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.рублей, </w:t>
      </w:r>
      <w:r w:rsidR="006D2F1E" w:rsidRPr="006D2F1E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D2F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2F1E">
        <w:rPr>
          <w:rFonts w:ascii="Times New Roman" w:hAnsi="Times New Roman" w:cs="Times New Roman"/>
          <w:color w:val="000000"/>
          <w:sz w:val="24"/>
          <w:szCs w:val="24"/>
        </w:rPr>
        <w:t xml:space="preserve"> 18,1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раза </w:t>
      </w:r>
      <w:r w:rsidR="006D2F1E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202</w:t>
      </w:r>
      <w:r w:rsidR="00427F8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E42D5" w:rsidRDefault="00FE42D5" w:rsidP="00FE42D5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параметров исполнения расходной части бюджета сельского поселения</w:t>
      </w:r>
    </w:p>
    <w:p w:rsidR="00FE42D5" w:rsidRDefault="00FE42D5" w:rsidP="00FE42D5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за 202</w:t>
      </w:r>
      <w:r w:rsidR="00427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CC725A" w:rsidRPr="001552DE">
        <w:rPr>
          <w:rFonts w:ascii="Times New Roman" w:hAnsi="Times New Roman" w:cs="Times New Roman"/>
          <w:i/>
          <w:sz w:val="24"/>
          <w:szCs w:val="24"/>
        </w:rPr>
        <w:t>11448,6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C725A">
        <w:rPr>
          <w:rFonts w:ascii="Times New Roman" w:hAnsi="Times New Roman" w:cs="Times New Roman"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уточненных бюджетных назначений и на </w:t>
      </w:r>
      <w:r w:rsidR="001552DE" w:rsidRPr="001552DE">
        <w:rPr>
          <w:rFonts w:ascii="Times New Roman" w:hAnsi="Times New Roman" w:cs="Times New Roman"/>
          <w:i/>
          <w:sz w:val="24"/>
          <w:szCs w:val="24"/>
        </w:rPr>
        <w:t>2508,0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или  на </w:t>
      </w:r>
      <w:r w:rsidR="001552DE">
        <w:rPr>
          <w:rFonts w:ascii="Times New Roman" w:hAnsi="Times New Roman" w:cs="Times New Roman"/>
          <w:sz w:val="24"/>
          <w:szCs w:val="24"/>
        </w:rPr>
        <w:t>28,1</w:t>
      </w:r>
      <w:r>
        <w:rPr>
          <w:rFonts w:ascii="Times New Roman" w:hAnsi="Times New Roman" w:cs="Times New Roman"/>
          <w:sz w:val="24"/>
          <w:szCs w:val="24"/>
        </w:rPr>
        <w:t xml:space="preserve">  % выше  расходов, произведенных </w:t>
      </w:r>
      <w:r w:rsidR="001552D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7F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42D5" w:rsidRDefault="00FE42D5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расходов сельского поселения за </w:t>
      </w:r>
      <w:r w:rsidR="001552DE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27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552D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по разделам бюджетной классификации </w:t>
      </w:r>
      <w:r>
        <w:rPr>
          <w:rFonts w:ascii="Times New Roman" w:hAnsi="Times New Roman" w:cs="Times New Roman"/>
          <w:bCs/>
          <w:sz w:val="24"/>
          <w:szCs w:val="24"/>
        </w:rPr>
        <w:t>характеризуется следующими данными:</w:t>
      </w:r>
    </w:p>
    <w:p w:rsidR="00CC725A" w:rsidRDefault="00FE42D5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CC725A" w:rsidRDefault="00CC725A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25A" w:rsidRDefault="00CC725A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25A" w:rsidRDefault="00CC725A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25A" w:rsidRDefault="00CC725A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25A" w:rsidRDefault="00CC725A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2D5" w:rsidRDefault="00CC725A" w:rsidP="00FE42D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FE42D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FE42D5"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5000" w:type="pct"/>
        <w:jc w:val="center"/>
        <w:tblLook w:val="04A0"/>
      </w:tblPr>
      <w:tblGrid>
        <w:gridCol w:w="3223"/>
        <w:gridCol w:w="718"/>
        <w:gridCol w:w="1432"/>
        <w:gridCol w:w="1254"/>
        <w:gridCol w:w="1562"/>
        <w:gridCol w:w="1382"/>
      </w:tblGrid>
      <w:tr w:rsidR="00FE42D5" w:rsidTr="00FE42D5">
        <w:trPr>
          <w:trHeight w:val="1212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427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427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2D5" w:rsidRDefault="00FE42D5" w:rsidP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427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2021г.</w:t>
            </w: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2D5" w:rsidRDefault="00FE42D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A" w:rsidTr="00FE42D5">
        <w:trPr>
          <w:trHeight w:val="4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33" w:rsidRDefault="00FD213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548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611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E4" w:rsidRDefault="00D81D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6717E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27F8A" w:rsidTr="00FE42D5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8A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6717E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7F8A" w:rsidTr="00FE42D5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8A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611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6717E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27F8A" w:rsidTr="00FE42D5">
        <w:trPr>
          <w:trHeight w:val="27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 экономика»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8A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2965,4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6717E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27F8A" w:rsidTr="00FE42D5">
        <w:trPr>
          <w:trHeight w:val="35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8A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611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8A" w:rsidRDefault="006717E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427F8A" w:rsidTr="00FE42D5">
        <w:trPr>
          <w:trHeight w:val="248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427F8A" w:rsidP="003051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8A" w:rsidRDefault="0091054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7666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6717E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7F8A" w:rsidTr="00FE42D5">
        <w:trPr>
          <w:trHeight w:val="1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8A" w:rsidRDefault="00427F8A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427F8A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8A" w:rsidRDefault="0091054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611" w:rsidRDefault="0076661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766611" w:rsidP="0076661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8A" w:rsidRDefault="006717E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27F8A" w:rsidTr="00FE42D5">
        <w:trPr>
          <w:trHeight w:val="26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427F8A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8A" w:rsidRDefault="0091054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8A" w:rsidRDefault="0076661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6717E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7F8A" w:rsidTr="00FE42D5">
        <w:trPr>
          <w:trHeight w:val="32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10" w:rsidRDefault="00AA7410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427F8A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410" w:rsidRDefault="00AA741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91054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410" w:rsidRDefault="00AA741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76661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10" w:rsidRDefault="00AA741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F8A" w:rsidRDefault="006717E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7F8A" w:rsidTr="00FE42D5">
        <w:trPr>
          <w:trHeight w:val="38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8A" w:rsidRDefault="00427F8A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8A" w:rsidRDefault="00427F8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F" w:rsidRDefault="001D71DF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F8A" w:rsidRDefault="00427F8A" w:rsidP="003051B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8940,6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1DF" w:rsidRDefault="001D71D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F8A" w:rsidRDefault="00CC725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12062,3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DF" w:rsidRDefault="001D71D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F8A" w:rsidRDefault="00CC725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11448,6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DF" w:rsidRDefault="001D71D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F8A" w:rsidRDefault="00CC725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</w:tbl>
    <w:p w:rsidR="00CC725A" w:rsidRDefault="00CC725A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25A" w:rsidRDefault="00CC725A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-  </w:t>
      </w:r>
      <w:r w:rsidR="00284E68">
        <w:rPr>
          <w:rFonts w:ascii="Times New Roman" w:hAnsi="Times New Roman" w:cs="Times New Roman"/>
          <w:sz w:val="24"/>
          <w:szCs w:val="24"/>
        </w:rPr>
        <w:t>34,9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84E68" w:rsidRDefault="00284E68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экономика-23,1%;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 и кинематография - </w:t>
      </w:r>
      <w:r w:rsidR="00284E68">
        <w:rPr>
          <w:rFonts w:ascii="Times New Roman" w:hAnsi="Times New Roman" w:cs="Times New Roman"/>
          <w:sz w:val="24"/>
          <w:szCs w:val="24"/>
        </w:rPr>
        <w:t>18,9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</w:t>
      </w:r>
      <w:r w:rsidR="00284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68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расходов по разделу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726517" w:rsidRPr="00726517">
        <w:rPr>
          <w:rFonts w:ascii="Times New Roman" w:hAnsi="Times New Roman" w:cs="Times New Roman"/>
          <w:i/>
          <w:sz w:val="24"/>
          <w:szCs w:val="24"/>
        </w:rPr>
        <w:t>3993,4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26517">
        <w:rPr>
          <w:rFonts w:ascii="Times New Roman" w:hAnsi="Times New Roman" w:cs="Times New Roman"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% к утверждённым бюджетным назначениям в сумме </w:t>
      </w:r>
      <w:r w:rsidR="00726517" w:rsidRPr="00726517">
        <w:rPr>
          <w:rFonts w:ascii="Times New Roman" w:hAnsi="Times New Roman" w:cs="Times New Roman"/>
          <w:i/>
          <w:sz w:val="24"/>
          <w:szCs w:val="24"/>
        </w:rPr>
        <w:t>4096,5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D5" w:rsidRDefault="00FE42D5" w:rsidP="00FE42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прошлого года расходы </w:t>
      </w:r>
      <w:r w:rsidR="00D81DE4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81DE4" w:rsidRPr="00D81DE4">
        <w:rPr>
          <w:rFonts w:ascii="Times New Roman" w:hAnsi="Times New Roman" w:cs="Times New Roman"/>
          <w:i/>
          <w:sz w:val="24"/>
          <w:szCs w:val="24"/>
        </w:rPr>
        <w:t>531,6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D81DE4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0103 «Функционирование законодательных органов государственной власти и представительных органов муниципальных образований» в сумме</w:t>
      </w:r>
      <w:r w:rsidR="00410747">
        <w:rPr>
          <w:rFonts w:ascii="Times New Roman" w:hAnsi="Times New Roman" w:cs="Times New Roman"/>
          <w:sz w:val="24"/>
          <w:szCs w:val="24"/>
        </w:rPr>
        <w:t xml:space="preserve"> </w:t>
      </w:r>
      <w:r w:rsidR="00410747" w:rsidRPr="00DF0464">
        <w:rPr>
          <w:rFonts w:ascii="Times New Roman" w:hAnsi="Times New Roman" w:cs="Times New Roman"/>
          <w:i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410747">
        <w:rPr>
          <w:rFonts w:ascii="Times New Roman" w:hAnsi="Times New Roman" w:cs="Times New Roman"/>
          <w:sz w:val="24"/>
          <w:szCs w:val="24"/>
        </w:rPr>
        <w:t xml:space="preserve"> 100,0</w:t>
      </w:r>
      <w:r>
        <w:rPr>
          <w:rFonts w:ascii="Times New Roman" w:hAnsi="Times New Roman" w:cs="Times New Roman"/>
          <w:sz w:val="24"/>
          <w:szCs w:val="24"/>
        </w:rPr>
        <w:t xml:space="preserve">   %;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410747" w:rsidRPr="00DF0464">
        <w:rPr>
          <w:rFonts w:ascii="Times New Roman" w:hAnsi="Times New Roman" w:cs="Times New Roman"/>
          <w:i/>
          <w:sz w:val="24"/>
          <w:szCs w:val="24"/>
        </w:rPr>
        <w:t>3819,5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0747">
        <w:rPr>
          <w:rFonts w:ascii="Times New Roman" w:hAnsi="Times New Roman" w:cs="Times New Roman"/>
          <w:sz w:val="24"/>
          <w:szCs w:val="24"/>
        </w:rPr>
        <w:t>98,0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 в сумме</w:t>
      </w:r>
      <w:r w:rsidR="00410747">
        <w:rPr>
          <w:rFonts w:ascii="Times New Roman" w:hAnsi="Times New Roman" w:cs="Times New Roman"/>
          <w:sz w:val="24"/>
          <w:szCs w:val="24"/>
        </w:rPr>
        <w:t xml:space="preserve"> </w:t>
      </w:r>
      <w:r w:rsidR="00410747" w:rsidRPr="00DF0464">
        <w:rPr>
          <w:rFonts w:ascii="Times New Roman" w:hAnsi="Times New Roman" w:cs="Times New Roman"/>
          <w:i/>
          <w:sz w:val="24"/>
          <w:szCs w:val="24"/>
        </w:rPr>
        <w:t>3898,2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направлено на выплату заработной платы с начислениями в размере </w:t>
      </w:r>
      <w:r w:rsidR="00410747" w:rsidRPr="00DF0464">
        <w:rPr>
          <w:rFonts w:ascii="Times New Roman" w:hAnsi="Times New Roman" w:cs="Times New Roman"/>
          <w:i/>
          <w:sz w:val="24"/>
          <w:szCs w:val="24"/>
        </w:rPr>
        <w:t>2292,2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410747" w:rsidRPr="00DF0464">
        <w:rPr>
          <w:rFonts w:ascii="Times New Roman" w:hAnsi="Times New Roman" w:cs="Times New Roman"/>
          <w:i/>
          <w:sz w:val="24"/>
          <w:szCs w:val="24"/>
        </w:rPr>
        <w:t>89,</w:t>
      </w:r>
      <w:r w:rsidR="00DF0464" w:rsidRPr="00DF0464">
        <w:rPr>
          <w:rFonts w:ascii="Times New Roman" w:hAnsi="Times New Roman" w:cs="Times New Roman"/>
          <w:i/>
          <w:sz w:val="24"/>
          <w:szCs w:val="24"/>
        </w:rPr>
        <w:t>9</w:t>
      </w:r>
      <w:r w:rsidR="0041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DF0464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 в сумме </w:t>
      </w:r>
      <w:r w:rsidR="00DF0464" w:rsidRPr="00DF0464"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DF0464" w:rsidRPr="00177425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77425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средств субвенции из федерального бюджета.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 составила</w:t>
      </w:r>
      <w:r w:rsidR="00177425">
        <w:rPr>
          <w:rFonts w:ascii="Times New Roman" w:hAnsi="Times New Roman" w:cs="Times New Roman"/>
          <w:sz w:val="24"/>
          <w:szCs w:val="24"/>
        </w:rPr>
        <w:t xml:space="preserve"> 0,9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Относительно уровня 202</w:t>
      </w:r>
      <w:r w:rsidR="00427F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по данному разделу увеличился на</w:t>
      </w:r>
      <w:r w:rsidR="00F13939">
        <w:rPr>
          <w:rFonts w:ascii="Times New Roman" w:hAnsi="Times New Roman" w:cs="Times New Roman"/>
          <w:sz w:val="24"/>
          <w:szCs w:val="24"/>
        </w:rPr>
        <w:t xml:space="preserve"> </w:t>
      </w:r>
      <w:r w:rsidR="00F13939" w:rsidRPr="005D3BB8">
        <w:rPr>
          <w:rFonts w:ascii="Times New Roman" w:hAnsi="Times New Roman" w:cs="Times New Roman"/>
          <w:i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13939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F13939">
        <w:rPr>
          <w:rFonts w:ascii="Times New Roman" w:hAnsi="Times New Roman" w:cs="Times New Roman"/>
          <w:sz w:val="24"/>
          <w:szCs w:val="24"/>
        </w:rPr>
        <w:t>95,1</w:t>
      </w:r>
      <w:r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в сумме </w:t>
      </w:r>
      <w:r w:rsidR="00F13939" w:rsidRPr="00F13939">
        <w:rPr>
          <w:rFonts w:ascii="Times New Roman" w:hAnsi="Times New Roman" w:cs="Times New Roman"/>
          <w:i/>
          <w:sz w:val="24"/>
          <w:szCs w:val="24"/>
        </w:rPr>
        <w:t>428,5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поселения», в том числе на: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F13939" w:rsidRPr="00F13939">
        <w:rPr>
          <w:rFonts w:ascii="Times New Roman" w:hAnsi="Times New Roman" w:cs="Times New Roman"/>
          <w:i/>
          <w:sz w:val="24"/>
          <w:szCs w:val="24"/>
        </w:rPr>
        <w:t>251,4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D6596E" w:rsidRPr="00D6596E">
        <w:rPr>
          <w:rFonts w:ascii="Times New Roman" w:hAnsi="Times New Roman" w:cs="Times New Roman"/>
          <w:i/>
          <w:sz w:val="24"/>
          <w:szCs w:val="24"/>
        </w:rPr>
        <w:t>39,3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6596E">
        <w:rPr>
          <w:rFonts w:ascii="Times New Roman" w:hAnsi="Times New Roman" w:cs="Times New Roman"/>
          <w:sz w:val="24"/>
          <w:szCs w:val="24"/>
        </w:rPr>
        <w:t xml:space="preserve"> 18,5</w:t>
      </w:r>
      <w:r>
        <w:rPr>
          <w:rFonts w:ascii="Times New Roman" w:hAnsi="Times New Roman" w:cs="Times New Roman"/>
          <w:sz w:val="24"/>
          <w:szCs w:val="24"/>
        </w:rPr>
        <w:t xml:space="preserve">      % ) ;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и содержание пожарной техники в размере </w:t>
      </w:r>
      <w:r w:rsidR="00F13939" w:rsidRPr="00F13939">
        <w:rPr>
          <w:rFonts w:ascii="Times New Roman" w:hAnsi="Times New Roman" w:cs="Times New Roman"/>
          <w:i/>
          <w:sz w:val="24"/>
          <w:szCs w:val="24"/>
        </w:rPr>
        <w:t>142,5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D6596E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6596E">
        <w:rPr>
          <w:rFonts w:ascii="Times New Roman" w:hAnsi="Times New Roman" w:cs="Times New Roman"/>
          <w:sz w:val="24"/>
          <w:szCs w:val="24"/>
        </w:rPr>
        <w:t xml:space="preserve"> </w:t>
      </w:r>
      <w:r w:rsidR="00D6596E" w:rsidRPr="00D6596E">
        <w:rPr>
          <w:rFonts w:ascii="Times New Roman" w:hAnsi="Times New Roman" w:cs="Times New Roman"/>
          <w:i/>
          <w:sz w:val="24"/>
          <w:szCs w:val="24"/>
        </w:rPr>
        <w:t>76,8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D6596E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 раза)</w:t>
      </w:r>
      <w:r w:rsidR="005D3BB8">
        <w:rPr>
          <w:rFonts w:ascii="Times New Roman" w:hAnsi="Times New Roman" w:cs="Times New Roman"/>
          <w:sz w:val="24"/>
          <w:szCs w:val="24"/>
        </w:rPr>
        <w:t>;</w:t>
      </w:r>
    </w:p>
    <w:p w:rsidR="00F13939" w:rsidRPr="00F13939" w:rsidRDefault="00F13939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 по борьбе с борщевиком Сосновского в размере </w:t>
      </w:r>
      <w:r w:rsidRPr="00F13939">
        <w:rPr>
          <w:rFonts w:ascii="Times New Roman" w:hAnsi="Times New Roman" w:cs="Times New Roman"/>
          <w:i/>
          <w:sz w:val="24"/>
          <w:szCs w:val="24"/>
        </w:rPr>
        <w:t>34,6 тыс.рублей.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</w:t>
      </w:r>
      <w:r w:rsidR="005D3BB8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A500AF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A500AF">
        <w:rPr>
          <w:rFonts w:ascii="Times New Roman" w:hAnsi="Times New Roman" w:cs="Times New Roman"/>
          <w:sz w:val="24"/>
          <w:szCs w:val="24"/>
        </w:rPr>
        <w:t xml:space="preserve"> </w:t>
      </w:r>
      <w:r w:rsidR="00A500AF" w:rsidRPr="00A500AF">
        <w:rPr>
          <w:rFonts w:ascii="Times New Roman" w:hAnsi="Times New Roman" w:cs="Times New Roman"/>
          <w:i/>
          <w:sz w:val="24"/>
          <w:szCs w:val="24"/>
        </w:rPr>
        <w:t>150,7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A500AF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 данному разделу к общей сумме расходов бюджета в 202</w:t>
      </w:r>
      <w:r w:rsidR="00427F8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составила   </w:t>
      </w:r>
      <w:r w:rsidR="00D43A74">
        <w:rPr>
          <w:rFonts w:ascii="Times New Roman" w:hAnsi="Times New Roman" w:cs="Times New Roman"/>
          <w:sz w:val="24"/>
          <w:szCs w:val="24"/>
          <w:shd w:val="clear" w:color="auto" w:fill="FFFFFF"/>
        </w:rPr>
        <w:t>3,7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%, что </w:t>
      </w:r>
      <w:r w:rsidR="00D43A74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аналогичного показателя (</w:t>
      </w:r>
      <w:r w:rsidR="00D43A74">
        <w:rPr>
          <w:rFonts w:ascii="Times New Roman" w:hAnsi="Times New Roman" w:cs="Times New Roman"/>
          <w:sz w:val="24"/>
          <w:szCs w:val="24"/>
          <w:shd w:val="clear" w:color="auto" w:fill="FFFFFF"/>
        </w:rPr>
        <w:t>3,1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%)  за 202</w:t>
      </w:r>
      <w:r w:rsidR="00427F8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расходы исполнены в размере </w:t>
      </w:r>
      <w:r w:rsidR="002B5D7C">
        <w:rPr>
          <w:rFonts w:ascii="Times New Roman" w:hAnsi="Times New Roman" w:cs="Times New Roman"/>
          <w:i/>
          <w:sz w:val="24"/>
          <w:szCs w:val="24"/>
        </w:rPr>
        <w:t xml:space="preserve">2645,7 </w:t>
      </w:r>
      <w:r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2B5D7C">
        <w:rPr>
          <w:rFonts w:ascii="Times New Roman" w:hAnsi="Times New Roman" w:cs="Times New Roman"/>
          <w:sz w:val="24"/>
          <w:szCs w:val="24"/>
        </w:rPr>
        <w:t xml:space="preserve"> 89,2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в сумме </w:t>
      </w:r>
      <w:r w:rsidR="002B5D7C" w:rsidRPr="002B5D7C">
        <w:rPr>
          <w:rFonts w:ascii="Times New Roman" w:hAnsi="Times New Roman" w:cs="Times New Roman"/>
          <w:i/>
          <w:sz w:val="24"/>
          <w:szCs w:val="24"/>
        </w:rPr>
        <w:t>2965,4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финансирование мероприятий муниципальной программы  «Развитие дорожного хозяйства в Людиновском районе» и использованы сельским поселением на оплату: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ремонта автомобильных дорог местного значения в размере </w:t>
      </w:r>
      <w:r w:rsidR="006547CC" w:rsidRPr="006547CC">
        <w:rPr>
          <w:rFonts w:ascii="Times New Roman" w:hAnsi="Times New Roman" w:cs="Times New Roman"/>
          <w:i/>
          <w:sz w:val="24"/>
          <w:szCs w:val="24"/>
        </w:rPr>
        <w:t>2189,3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  </w:t>
      </w:r>
      <w:r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7CC">
        <w:rPr>
          <w:rFonts w:ascii="Times New Roman" w:hAnsi="Times New Roman" w:cs="Times New Roman"/>
          <w:i/>
          <w:sz w:val="24"/>
          <w:szCs w:val="24"/>
        </w:rPr>
        <w:t>2219,4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 на </w:t>
      </w:r>
      <w:r w:rsidR="005D3BB8" w:rsidRPr="005D3BB8">
        <w:rPr>
          <w:rFonts w:ascii="Times New Roman" w:hAnsi="Times New Roman" w:cs="Times New Roman"/>
          <w:i/>
          <w:sz w:val="24"/>
          <w:szCs w:val="24"/>
        </w:rPr>
        <w:t>1817,6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5D3BB8">
        <w:rPr>
          <w:rFonts w:ascii="Times New Roman" w:hAnsi="Times New Roman" w:cs="Times New Roman"/>
          <w:sz w:val="24"/>
          <w:szCs w:val="24"/>
        </w:rPr>
        <w:t xml:space="preserve"> 5,9 </w:t>
      </w:r>
      <w:r>
        <w:rPr>
          <w:rFonts w:ascii="Times New Roman" w:hAnsi="Times New Roman" w:cs="Times New Roman"/>
          <w:sz w:val="24"/>
          <w:szCs w:val="24"/>
        </w:rPr>
        <w:t>раза) 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 по очистке дорог от снега в размере </w:t>
      </w:r>
      <w:r w:rsidR="002B5D7C" w:rsidRPr="002B5D7C">
        <w:rPr>
          <w:rFonts w:ascii="Times New Roman" w:hAnsi="Times New Roman" w:cs="Times New Roman"/>
          <w:i/>
          <w:sz w:val="24"/>
          <w:szCs w:val="24"/>
        </w:rPr>
        <w:t>411,4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D7C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E15664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15664" w:rsidRPr="00E15664">
        <w:rPr>
          <w:rFonts w:ascii="Times New Roman" w:hAnsi="Times New Roman" w:cs="Times New Roman"/>
          <w:i/>
          <w:sz w:val="24"/>
          <w:szCs w:val="24"/>
        </w:rPr>
        <w:t>157,7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15664">
        <w:rPr>
          <w:rFonts w:ascii="Times New Roman" w:hAnsi="Times New Roman" w:cs="Times New Roman"/>
          <w:sz w:val="24"/>
          <w:szCs w:val="24"/>
        </w:rPr>
        <w:t>38,3%</w:t>
      </w:r>
      <w:r w:rsidR="006547CC">
        <w:rPr>
          <w:rFonts w:ascii="Times New Roman" w:hAnsi="Times New Roman" w:cs="Times New Roman"/>
          <w:sz w:val="24"/>
          <w:szCs w:val="24"/>
        </w:rPr>
        <w:t>;</w:t>
      </w:r>
    </w:p>
    <w:p w:rsidR="006547CC" w:rsidRPr="006547CC" w:rsidRDefault="006547CC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 мест захоронения на территории сельского поселения в сумме </w:t>
      </w:r>
      <w:r w:rsidRPr="006547CC">
        <w:rPr>
          <w:rFonts w:ascii="Times New Roman" w:hAnsi="Times New Roman" w:cs="Times New Roman"/>
          <w:i/>
          <w:sz w:val="24"/>
          <w:szCs w:val="24"/>
        </w:rPr>
        <w:t>45,0 тыс.рублей.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ассигнования, запланированные на грейдирование  дорог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B6A">
        <w:rPr>
          <w:rFonts w:ascii="Times New Roman" w:hAnsi="Times New Roman" w:cs="Times New Roman"/>
          <w:i/>
          <w:sz w:val="24"/>
          <w:szCs w:val="24"/>
        </w:rPr>
        <w:t xml:space="preserve">100,0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 </w:t>
      </w:r>
      <w:r>
        <w:rPr>
          <w:rFonts w:ascii="Times New Roman" w:hAnsi="Times New Roman" w:cs="Times New Roman"/>
          <w:sz w:val="24"/>
          <w:szCs w:val="24"/>
        </w:rPr>
        <w:t xml:space="preserve">в отчётном финансовом году </w:t>
      </w:r>
      <w:r w:rsidR="00566B6A">
        <w:rPr>
          <w:rFonts w:ascii="Times New Roman" w:hAnsi="Times New Roman" w:cs="Times New Roman"/>
          <w:sz w:val="24"/>
          <w:szCs w:val="24"/>
        </w:rPr>
        <w:t xml:space="preserve">сельским поселением  не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FE42D5" w:rsidRDefault="00FE42D5" w:rsidP="00FE42D5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 w:rsidR="00566B6A" w:rsidRPr="00566B6A">
        <w:rPr>
          <w:rFonts w:ascii="Times New Roman" w:hAnsi="Times New Roman" w:cs="Times New Roman"/>
          <w:i/>
          <w:sz w:val="24"/>
          <w:szCs w:val="24"/>
        </w:rPr>
        <w:t>1691,7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566B6A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 раза.</w:t>
      </w:r>
    </w:p>
    <w:p w:rsidR="00FE42D5" w:rsidRDefault="00FE42D5" w:rsidP="00FE42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по разделу 0500 «Жилищно-коммунальное хозяйство» составило в сумме</w:t>
      </w:r>
      <w:r w:rsidR="00566B6A">
        <w:rPr>
          <w:rFonts w:ascii="Times New Roman" w:hAnsi="Times New Roman" w:cs="Times New Roman"/>
          <w:sz w:val="24"/>
          <w:szCs w:val="24"/>
        </w:rPr>
        <w:t xml:space="preserve"> </w:t>
      </w:r>
      <w:r w:rsidR="00566B6A" w:rsidRPr="00566B6A">
        <w:rPr>
          <w:rFonts w:ascii="Times New Roman" w:hAnsi="Times New Roman" w:cs="Times New Roman"/>
          <w:i/>
          <w:sz w:val="24"/>
          <w:szCs w:val="24"/>
        </w:rPr>
        <w:t>1902,1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66B6A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%  утверждённых бюджетных назначений в сумме  </w:t>
      </w:r>
      <w:r w:rsidR="00566B6A" w:rsidRPr="00566B6A">
        <w:rPr>
          <w:rFonts w:ascii="Times New Roman" w:hAnsi="Times New Roman" w:cs="Times New Roman"/>
          <w:i/>
          <w:sz w:val="24"/>
          <w:szCs w:val="24"/>
        </w:rPr>
        <w:t>2032,1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427F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 по разделу </w:t>
      </w:r>
      <w:r w:rsidR="00566B6A">
        <w:rPr>
          <w:rFonts w:ascii="Times New Roman" w:hAnsi="Times New Roman" w:cs="Times New Roman"/>
          <w:sz w:val="24"/>
          <w:szCs w:val="24"/>
        </w:rPr>
        <w:t>увеличили</w:t>
      </w:r>
      <w:r>
        <w:rPr>
          <w:rFonts w:ascii="Times New Roman" w:hAnsi="Times New Roman" w:cs="Times New Roman"/>
          <w:sz w:val="24"/>
          <w:szCs w:val="24"/>
        </w:rPr>
        <w:t>сь на</w:t>
      </w:r>
      <w:r w:rsidR="00566B6A">
        <w:rPr>
          <w:rFonts w:ascii="Times New Roman" w:hAnsi="Times New Roman" w:cs="Times New Roman"/>
          <w:sz w:val="24"/>
          <w:szCs w:val="24"/>
        </w:rPr>
        <w:t xml:space="preserve"> </w:t>
      </w:r>
      <w:r w:rsidR="00566B6A" w:rsidRPr="00566B6A">
        <w:rPr>
          <w:rFonts w:ascii="Times New Roman" w:hAnsi="Times New Roman" w:cs="Times New Roman"/>
          <w:i/>
          <w:sz w:val="24"/>
          <w:szCs w:val="24"/>
        </w:rPr>
        <w:t>536,9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66B6A">
        <w:rPr>
          <w:rFonts w:ascii="Times New Roman" w:hAnsi="Times New Roman" w:cs="Times New Roman"/>
          <w:sz w:val="24"/>
          <w:szCs w:val="24"/>
        </w:rPr>
        <w:t xml:space="preserve"> 39,3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Основную долю ( </w:t>
      </w:r>
      <w:r w:rsidR="00020FA9">
        <w:rPr>
          <w:rFonts w:ascii="Times New Roman" w:hAnsi="Times New Roman" w:cs="Times New Roman"/>
          <w:sz w:val="24"/>
          <w:szCs w:val="24"/>
        </w:rPr>
        <w:t>85,0</w:t>
      </w:r>
      <w:r>
        <w:rPr>
          <w:rFonts w:ascii="Times New Roman" w:hAnsi="Times New Roman" w:cs="Times New Roman"/>
          <w:sz w:val="24"/>
          <w:szCs w:val="24"/>
        </w:rPr>
        <w:t xml:space="preserve">%) по разделу «Жилищно-коммунальное хозяйство» составили расходы по подразделу 0503 «Благоустройство» -  в сумме </w:t>
      </w:r>
      <w:r w:rsidR="00020FA9" w:rsidRPr="00020FA9">
        <w:rPr>
          <w:rFonts w:ascii="Times New Roman" w:hAnsi="Times New Roman" w:cs="Times New Roman"/>
          <w:i/>
          <w:sz w:val="24"/>
          <w:szCs w:val="24"/>
        </w:rPr>
        <w:t>1616,8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20FA9">
        <w:rPr>
          <w:rFonts w:ascii="Times New Roman" w:hAnsi="Times New Roman" w:cs="Times New Roman"/>
          <w:sz w:val="24"/>
          <w:szCs w:val="24"/>
        </w:rPr>
        <w:t>95,1</w:t>
      </w:r>
      <w:r>
        <w:rPr>
          <w:rFonts w:ascii="Times New Roman" w:hAnsi="Times New Roman" w:cs="Times New Roman"/>
          <w:sz w:val="24"/>
          <w:szCs w:val="24"/>
        </w:rPr>
        <w:t xml:space="preserve">   % от  запланированных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FA9">
        <w:rPr>
          <w:rFonts w:ascii="Times New Roman" w:hAnsi="Times New Roman" w:cs="Times New Roman"/>
          <w:i/>
          <w:sz w:val="24"/>
          <w:szCs w:val="24"/>
        </w:rPr>
        <w:t xml:space="preserve">1700,8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на реализацию мероприятий  муниципальной программы «Благоустройство на территории сельского поселения  «Деревня Манино», из них на: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объектов уличного освещения и оплату расходов за потреблённую электроэнергию в сумме </w:t>
      </w:r>
      <w:r w:rsidR="00830264" w:rsidRPr="00830264">
        <w:rPr>
          <w:rFonts w:ascii="Times New Roman" w:hAnsi="Times New Roman" w:cs="Times New Roman"/>
          <w:i/>
          <w:sz w:val="24"/>
          <w:szCs w:val="24"/>
        </w:rPr>
        <w:t>401,8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830264">
        <w:rPr>
          <w:rFonts w:ascii="Times New Roman" w:hAnsi="Times New Roman" w:cs="Times New Roman"/>
          <w:sz w:val="24"/>
          <w:szCs w:val="24"/>
        </w:rPr>
        <w:t>83,6</w:t>
      </w:r>
      <w:r>
        <w:rPr>
          <w:rFonts w:ascii="Times New Roman" w:hAnsi="Times New Roman" w:cs="Times New Roman"/>
          <w:sz w:val="24"/>
          <w:szCs w:val="24"/>
        </w:rPr>
        <w:t xml:space="preserve">  % от запланированных  бюджетных ассигнований в сумме </w:t>
      </w:r>
      <w:r w:rsidR="00830264" w:rsidRPr="00830264">
        <w:rPr>
          <w:rFonts w:ascii="Times New Roman" w:hAnsi="Times New Roman" w:cs="Times New Roman"/>
          <w:i/>
          <w:sz w:val="24"/>
          <w:szCs w:val="24"/>
        </w:rPr>
        <w:t>480,9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против уровня прошлого года </w:t>
      </w:r>
      <w:r w:rsidR="002656E5">
        <w:rPr>
          <w:rFonts w:ascii="Times New Roman" w:hAnsi="Times New Roman" w:cs="Times New Roman"/>
          <w:sz w:val="24"/>
          <w:szCs w:val="24"/>
        </w:rPr>
        <w:t>увеличилис</w:t>
      </w:r>
      <w:r>
        <w:rPr>
          <w:rFonts w:ascii="Times New Roman" w:hAnsi="Times New Roman" w:cs="Times New Roman"/>
          <w:sz w:val="24"/>
          <w:szCs w:val="24"/>
        </w:rPr>
        <w:t xml:space="preserve">ь  на </w:t>
      </w:r>
      <w:r w:rsidR="002656E5" w:rsidRPr="002656E5">
        <w:rPr>
          <w:rFonts w:ascii="Times New Roman" w:hAnsi="Times New Roman" w:cs="Times New Roman"/>
          <w:i/>
          <w:sz w:val="24"/>
          <w:szCs w:val="24"/>
        </w:rPr>
        <w:t>57,5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656E5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ежегодных и осенних месячников по благоустройству 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санитарной очистке территорий с уборкой и вывозом мусора в сумме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60,3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028F0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 xml:space="preserve"> % запланированных  бюджетных ассигнований в сумме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61,0</w:t>
      </w:r>
      <w:r w:rsidR="0050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(против уровня прошлого года расходы увеличились  на</w:t>
      </w:r>
      <w:r w:rsidR="005D451E">
        <w:rPr>
          <w:rFonts w:ascii="Times New Roman" w:hAnsi="Times New Roman" w:cs="Times New Roman"/>
          <w:sz w:val="24"/>
          <w:szCs w:val="24"/>
        </w:rPr>
        <w:t xml:space="preserve"> </w:t>
      </w:r>
      <w:r w:rsidR="005D451E" w:rsidRPr="005646EE">
        <w:rPr>
          <w:rFonts w:ascii="Times New Roman" w:hAnsi="Times New Roman" w:cs="Times New Roman"/>
          <w:i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D451E">
        <w:rPr>
          <w:rFonts w:ascii="Times New Roman" w:hAnsi="Times New Roman" w:cs="Times New Roman"/>
          <w:sz w:val="24"/>
          <w:szCs w:val="24"/>
        </w:rPr>
        <w:t xml:space="preserve">  28,3%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окашивание травы около памятных мест, находящихся на территории сельского поселения в сумме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131,7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028F0">
        <w:rPr>
          <w:rFonts w:ascii="Times New Roman" w:hAnsi="Times New Roman" w:cs="Times New Roman"/>
          <w:sz w:val="24"/>
          <w:szCs w:val="24"/>
        </w:rPr>
        <w:t>97,0</w:t>
      </w:r>
      <w:r w:rsidR="001D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запланированных  бюджетных ассигнований в сумме</w:t>
      </w:r>
      <w:r w:rsidR="005D451E">
        <w:rPr>
          <w:rFonts w:ascii="Times New Roman" w:hAnsi="Times New Roman" w:cs="Times New Roman"/>
          <w:sz w:val="24"/>
          <w:szCs w:val="24"/>
        </w:rPr>
        <w:t xml:space="preserve">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135,7</w:t>
      </w:r>
      <w:r w:rsidR="00F52C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(против уровня прошлого года расходы сократились на </w:t>
      </w:r>
      <w:r w:rsidR="005D451E" w:rsidRPr="005D451E">
        <w:rPr>
          <w:rFonts w:ascii="Times New Roman" w:hAnsi="Times New Roman" w:cs="Times New Roman"/>
          <w:i/>
          <w:sz w:val="24"/>
          <w:szCs w:val="24"/>
        </w:rPr>
        <w:t>19,2</w:t>
      </w:r>
      <w:r w:rsidR="005D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D451E">
        <w:rPr>
          <w:rFonts w:ascii="Times New Roman" w:hAnsi="Times New Roman" w:cs="Times New Roman"/>
          <w:sz w:val="24"/>
          <w:szCs w:val="24"/>
        </w:rPr>
        <w:t xml:space="preserve"> 14,6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спиливание и утилизацию  деревьев в сумме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62,7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028F0">
        <w:rPr>
          <w:rFonts w:ascii="Times New Roman" w:hAnsi="Times New Roman" w:cs="Times New Roman"/>
          <w:sz w:val="24"/>
          <w:szCs w:val="24"/>
        </w:rPr>
        <w:t xml:space="preserve"> 99,6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запланированных бюджетных ассигнований в сумме</w:t>
      </w:r>
      <w:r w:rsidR="005028F0">
        <w:rPr>
          <w:rFonts w:ascii="Times New Roman" w:hAnsi="Times New Roman" w:cs="Times New Roman"/>
          <w:sz w:val="24"/>
          <w:szCs w:val="24"/>
        </w:rPr>
        <w:t xml:space="preserve">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63,0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(против уровня прошлого года  расходы </w:t>
      </w:r>
      <w:r w:rsidR="005D451E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5D451E">
        <w:rPr>
          <w:rFonts w:ascii="Times New Roman" w:hAnsi="Times New Roman" w:cs="Times New Roman"/>
          <w:sz w:val="24"/>
          <w:szCs w:val="24"/>
        </w:rPr>
        <w:t xml:space="preserve"> </w:t>
      </w:r>
      <w:r w:rsidR="005D451E" w:rsidRPr="005D451E">
        <w:rPr>
          <w:rFonts w:ascii="Times New Roman" w:hAnsi="Times New Roman" w:cs="Times New Roman"/>
          <w:i/>
          <w:sz w:val="24"/>
          <w:szCs w:val="24"/>
        </w:rPr>
        <w:t>14,1</w:t>
      </w:r>
      <w:r w:rsidR="005D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D451E">
        <w:rPr>
          <w:rFonts w:ascii="Times New Roman" w:hAnsi="Times New Roman" w:cs="Times New Roman"/>
          <w:sz w:val="24"/>
          <w:szCs w:val="24"/>
        </w:rPr>
        <w:t>22,5</w:t>
      </w:r>
      <w:r w:rsidR="00F15B8F">
        <w:rPr>
          <w:rFonts w:ascii="Times New Roman" w:hAnsi="Times New Roman" w:cs="Times New Roman"/>
          <w:sz w:val="24"/>
          <w:szCs w:val="24"/>
        </w:rPr>
        <w:t xml:space="preserve"> </w:t>
      </w:r>
      <w:r w:rsidR="005D451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772AFD" w:rsidRDefault="00FE42D5" w:rsidP="00FE42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028F0">
        <w:rPr>
          <w:rFonts w:ascii="Times New Roman" w:hAnsi="Times New Roman" w:cs="Times New Roman"/>
          <w:sz w:val="24"/>
          <w:szCs w:val="24"/>
        </w:rPr>
        <w:t xml:space="preserve">устройству игровой детской </w:t>
      </w:r>
      <w:r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5028F0">
        <w:rPr>
          <w:rFonts w:ascii="Times New Roman" w:hAnsi="Times New Roman" w:cs="Times New Roman"/>
          <w:sz w:val="24"/>
          <w:szCs w:val="24"/>
        </w:rPr>
        <w:t xml:space="preserve"> в деревне Манино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028F0" w:rsidRPr="005028F0">
        <w:rPr>
          <w:rFonts w:ascii="Times New Roman" w:hAnsi="Times New Roman" w:cs="Times New Roman"/>
          <w:i/>
          <w:sz w:val="24"/>
          <w:szCs w:val="24"/>
        </w:rPr>
        <w:t>899,6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  при планируемых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8F0">
        <w:rPr>
          <w:rFonts w:ascii="Times New Roman" w:hAnsi="Times New Roman" w:cs="Times New Roman"/>
          <w:i/>
          <w:sz w:val="24"/>
          <w:szCs w:val="24"/>
        </w:rPr>
        <w:t>899,6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3E58" w:rsidRDefault="00813E58" w:rsidP="00813E58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2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 пунктов  23, 34 и  </w:t>
      </w:r>
      <w:r>
        <w:rPr>
          <w:rFonts w:ascii="Times New Roman" w:hAnsi="Times New Roman" w:cs="Times New Roman"/>
          <w:sz w:val="24"/>
          <w:szCs w:val="24"/>
        </w:rPr>
        <w:t xml:space="preserve">141 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>, затраты, связанные с созданием объект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сельского поселения  (по устройству игровой детской площадки  в деревне Манино на сумму </w:t>
      </w:r>
      <w:r w:rsidRPr="005028F0">
        <w:rPr>
          <w:rFonts w:ascii="Times New Roman" w:hAnsi="Times New Roman" w:cs="Times New Roman"/>
          <w:i/>
          <w:sz w:val="24"/>
          <w:szCs w:val="24"/>
        </w:rPr>
        <w:t>899,6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рублей) 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34" w:rsidRPr="00813E58" w:rsidRDefault="00813E58" w:rsidP="00B52D34">
      <w:pPr>
        <w:pStyle w:val="s1"/>
        <w:spacing w:before="0" w:beforeAutospacing="0" w:after="0" w:afterAutospacing="0" w:line="23" w:lineRule="atLeast"/>
        <w:jc w:val="both"/>
        <w:rPr>
          <w:i/>
        </w:rPr>
      </w:pPr>
      <w:r>
        <w:t xml:space="preserve">     </w:t>
      </w:r>
      <w:r w:rsidR="00B52D34">
        <w:t xml:space="preserve">         </w:t>
      </w:r>
      <w:r w:rsidR="00B52D34" w:rsidRPr="00014EBE">
        <w:t xml:space="preserve">Неправомерное отражение расходов по счетам бухгалтерского учёта повлекло за собой </w:t>
      </w:r>
      <w:r w:rsidR="00B52D34">
        <w:t xml:space="preserve">к </w:t>
      </w:r>
      <w:r w:rsidR="00B52D34" w:rsidRPr="00014EBE">
        <w:t>искажени</w:t>
      </w:r>
      <w:r w:rsidR="00B52D34">
        <w:t xml:space="preserve">ю показателя бухгалтерской отчетности о стоимости нефинансовых активов имущества казны (строка 140 баланса ф.0503130) </w:t>
      </w:r>
      <w:r w:rsidR="00B52D34" w:rsidRPr="00014EBE">
        <w:t>по состоянию на 01января 20</w:t>
      </w:r>
      <w:r w:rsidR="00B52D34">
        <w:t>23</w:t>
      </w:r>
      <w:r w:rsidR="00B52D34" w:rsidRPr="00014EBE">
        <w:t>г.</w:t>
      </w:r>
      <w:r w:rsidR="00B52D34">
        <w:t xml:space="preserve"> в сумме </w:t>
      </w:r>
      <w:r w:rsidR="00B52D34" w:rsidRPr="00813E58">
        <w:rPr>
          <w:i/>
        </w:rPr>
        <w:t>899</w:t>
      </w:r>
      <w:r w:rsidR="00B52D34">
        <w:rPr>
          <w:i/>
        </w:rPr>
        <w:t xml:space="preserve"> </w:t>
      </w:r>
      <w:r w:rsidR="00B52D34" w:rsidRPr="00813E58">
        <w:rPr>
          <w:i/>
        </w:rPr>
        <w:t>6</w:t>
      </w:r>
      <w:r w:rsidR="00B52D34">
        <w:rPr>
          <w:i/>
        </w:rPr>
        <w:t>37,60</w:t>
      </w:r>
      <w:r w:rsidR="00B52D34" w:rsidRPr="00813E58">
        <w:rPr>
          <w:i/>
        </w:rPr>
        <w:t xml:space="preserve"> рублей</w:t>
      </w:r>
      <w:r w:rsidR="00B52D34">
        <w:rPr>
          <w:i/>
        </w:rPr>
        <w:t xml:space="preserve">, </w:t>
      </w:r>
      <w:r w:rsidR="00B52D34" w:rsidRPr="007E291E">
        <w:t>или 1,3%.</w:t>
      </w:r>
    </w:p>
    <w:p w:rsidR="002656E5" w:rsidRDefault="002656E5" w:rsidP="00FE42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B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Непрограммные расходы составили в сумме </w:t>
      </w:r>
      <w:r w:rsidRPr="002656E5">
        <w:rPr>
          <w:rFonts w:ascii="Times New Roman" w:hAnsi="Times New Roman" w:cs="Times New Roman"/>
          <w:i/>
          <w:sz w:val="24"/>
          <w:szCs w:val="24"/>
        </w:rPr>
        <w:t>60,6 тыс.рублей</w:t>
      </w:r>
      <w:r>
        <w:rPr>
          <w:rFonts w:ascii="Times New Roman" w:hAnsi="Times New Roman" w:cs="Times New Roman"/>
          <w:sz w:val="24"/>
          <w:szCs w:val="24"/>
        </w:rPr>
        <w:t xml:space="preserve"> ( средства  бюджета сельского поселения использованы на возврат средств в доход бюджета Калужской области по представлению КСП Калужской области ).</w:t>
      </w:r>
    </w:p>
    <w:p w:rsidR="00FE42D5" w:rsidRDefault="00FE42D5" w:rsidP="00FE42D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сравнению с уровнем 202</w:t>
      </w:r>
      <w:r w:rsidR="003051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на мероприятия в области благоустройства </w:t>
      </w:r>
      <w:r w:rsidR="005646EE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646EE" w:rsidRPr="005646EE">
        <w:rPr>
          <w:rFonts w:ascii="Times New Roman" w:hAnsi="Times New Roman" w:cs="Times New Roman"/>
          <w:i/>
          <w:sz w:val="24"/>
          <w:szCs w:val="24"/>
        </w:rPr>
        <w:t>418,7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646EE">
        <w:rPr>
          <w:rFonts w:ascii="Times New Roman" w:hAnsi="Times New Roman" w:cs="Times New Roman"/>
          <w:sz w:val="24"/>
          <w:szCs w:val="24"/>
        </w:rPr>
        <w:t>34,9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="005646EE" w:rsidRPr="000B411E">
        <w:rPr>
          <w:rFonts w:ascii="Times New Roman" w:hAnsi="Times New Roman" w:cs="Times New Roman"/>
          <w:i/>
          <w:sz w:val="24"/>
          <w:szCs w:val="24"/>
        </w:rPr>
        <w:t>285,3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5646EE">
        <w:rPr>
          <w:rFonts w:ascii="Times New Roman" w:hAnsi="Times New Roman" w:cs="Times New Roman"/>
          <w:sz w:val="24"/>
          <w:szCs w:val="24"/>
        </w:rPr>
        <w:t xml:space="preserve"> 86,1</w:t>
      </w:r>
      <w:r>
        <w:rPr>
          <w:rFonts w:ascii="Times New Roman" w:hAnsi="Times New Roman" w:cs="Times New Roman"/>
          <w:sz w:val="24"/>
          <w:szCs w:val="24"/>
        </w:rPr>
        <w:t xml:space="preserve">  %  запланированных бюджетных ассигнований.  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использованы на реализацию  </w:t>
      </w:r>
      <w:r>
        <w:rPr>
          <w:rFonts w:ascii="Times New Roman" w:hAnsi="Times New Roman" w:cs="Times New Roman"/>
          <w:sz w:val="24"/>
          <w:szCs w:val="20"/>
        </w:rPr>
        <w:t xml:space="preserve">подпрограммы «Чистая вода в Людиновском районе» в сумме </w:t>
      </w:r>
      <w:r w:rsidR="005646EE" w:rsidRPr="005646EE">
        <w:rPr>
          <w:rFonts w:ascii="Times New Roman" w:hAnsi="Times New Roman" w:cs="Times New Roman"/>
          <w:i/>
          <w:sz w:val="24"/>
          <w:szCs w:val="20"/>
        </w:rPr>
        <w:t>224,0</w:t>
      </w:r>
      <w:r w:rsidR="005646E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>и на непрограммные расходы по обслуживанию газопровода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5646EE">
        <w:rPr>
          <w:rFonts w:ascii="Times New Roman" w:hAnsi="Times New Roman" w:cs="Times New Roman"/>
          <w:i/>
          <w:sz w:val="24"/>
          <w:szCs w:val="20"/>
        </w:rPr>
        <w:t>61,3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сравнению с уровнем прошлого года объём расходов бюджета на мероприятия в области коммунального хозяйства увеличился  на</w:t>
      </w:r>
      <w:r w:rsidR="000B411E">
        <w:rPr>
          <w:rFonts w:ascii="Times New Roman" w:hAnsi="Times New Roman" w:cs="Times New Roman"/>
          <w:sz w:val="24"/>
          <w:szCs w:val="24"/>
        </w:rPr>
        <w:t xml:space="preserve"> </w:t>
      </w:r>
      <w:r w:rsidR="000B411E" w:rsidRPr="000B411E">
        <w:rPr>
          <w:rFonts w:ascii="Times New Roman" w:hAnsi="Times New Roman" w:cs="Times New Roman"/>
          <w:i/>
          <w:sz w:val="24"/>
          <w:szCs w:val="24"/>
        </w:rPr>
        <w:t>118,2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B411E">
        <w:rPr>
          <w:rFonts w:ascii="Times New Roman" w:hAnsi="Times New Roman" w:cs="Times New Roman"/>
          <w:sz w:val="24"/>
          <w:szCs w:val="24"/>
        </w:rPr>
        <w:t>70,7</w:t>
      </w:r>
      <w:r>
        <w:rPr>
          <w:rFonts w:ascii="Times New Roman" w:hAnsi="Times New Roman" w:cs="Times New Roman"/>
          <w:sz w:val="24"/>
          <w:szCs w:val="24"/>
        </w:rPr>
        <w:t xml:space="preserve">  % .</w:t>
      </w:r>
    </w:p>
    <w:p w:rsidR="00FE42D5" w:rsidRDefault="00FE42D5" w:rsidP="00FE42D5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0800 «Культура, кинематография, средства массовой информации» составило в сумме </w:t>
      </w:r>
      <w:r w:rsidR="001D478F" w:rsidRPr="001D478F">
        <w:rPr>
          <w:rFonts w:ascii="Times New Roman" w:hAnsi="Times New Roman" w:cs="Times New Roman"/>
          <w:i/>
          <w:sz w:val="24"/>
          <w:szCs w:val="24"/>
        </w:rPr>
        <w:t>2162,5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D478F">
        <w:rPr>
          <w:rFonts w:ascii="Times New Roman" w:hAnsi="Times New Roman" w:cs="Times New Roman"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  % к уточнённому годовому плану в сумме</w:t>
      </w:r>
      <w:r w:rsidR="001D478F">
        <w:rPr>
          <w:rFonts w:ascii="Times New Roman" w:hAnsi="Times New Roman" w:cs="Times New Roman"/>
          <w:sz w:val="24"/>
          <w:szCs w:val="24"/>
        </w:rPr>
        <w:t xml:space="preserve"> </w:t>
      </w:r>
      <w:r w:rsidR="001D478F" w:rsidRPr="001D478F">
        <w:rPr>
          <w:rFonts w:ascii="Times New Roman" w:hAnsi="Times New Roman" w:cs="Times New Roman"/>
          <w:i/>
          <w:sz w:val="24"/>
          <w:szCs w:val="24"/>
        </w:rPr>
        <w:t>2201,3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</w:t>
      </w:r>
      <w:r w:rsidR="00FC3897">
        <w:rPr>
          <w:rFonts w:ascii="Times New Roman" w:hAnsi="Times New Roman" w:cs="Times New Roman"/>
          <w:sz w:val="24"/>
          <w:szCs w:val="24"/>
        </w:rPr>
        <w:t xml:space="preserve"> 18,9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FC3897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FC3897">
        <w:rPr>
          <w:rFonts w:ascii="Times New Roman" w:hAnsi="Times New Roman" w:cs="Times New Roman"/>
          <w:sz w:val="24"/>
          <w:szCs w:val="24"/>
        </w:rPr>
        <w:t xml:space="preserve"> </w:t>
      </w:r>
      <w:r w:rsidR="00FC3897" w:rsidRPr="00FC3897">
        <w:rPr>
          <w:rFonts w:ascii="Times New Roman" w:hAnsi="Times New Roman" w:cs="Times New Roman"/>
          <w:i/>
          <w:sz w:val="24"/>
          <w:szCs w:val="24"/>
        </w:rPr>
        <w:t>424,1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C3897">
        <w:rPr>
          <w:rFonts w:ascii="Times New Roman" w:hAnsi="Times New Roman" w:cs="Times New Roman"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03AF">
        <w:rPr>
          <w:rFonts w:ascii="Times New Roman" w:hAnsi="Times New Roman" w:cs="Times New Roman"/>
          <w:i/>
          <w:sz w:val="24"/>
          <w:szCs w:val="24"/>
        </w:rPr>
        <w:t xml:space="preserve">197,9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803AF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1803AF" w:rsidRPr="001803AF">
        <w:rPr>
          <w:rFonts w:ascii="Times New Roman" w:hAnsi="Times New Roman" w:cs="Times New Roman"/>
          <w:i/>
          <w:sz w:val="24"/>
          <w:szCs w:val="24"/>
        </w:rPr>
        <w:t>6,1</w:t>
      </w:r>
      <w:r w:rsidR="0018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 </w:t>
      </w:r>
      <w:r w:rsidR="001803AF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803AF">
        <w:rPr>
          <w:rFonts w:ascii="Times New Roman" w:hAnsi="Times New Roman" w:cs="Times New Roman"/>
          <w:i/>
          <w:sz w:val="24"/>
          <w:szCs w:val="24"/>
        </w:rPr>
        <w:t xml:space="preserve">52,2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1803AF" w:rsidRPr="001803AF">
        <w:rPr>
          <w:rFonts w:ascii="Times New Roman" w:hAnsi="Times New Roman" w:cs="Times New Roman"/>
          <w:i/>
          <w:sz w:val="24"/>
          <w:szCs w:val="24"/>
        </w:rPr>
        <w:t>52,2</w:t>
      </w:r>
      <w:r w:rsidR="0018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</w:t>
      </w:r>
      <w:r w:rsidR="001803AF">
        <w:rPr>
          <w:rFonts w:ascii="Times New Roman" w:hAnsi="Times New Roman" w:cs="Times New Roman"/>
          <w:sz w:val="24"/>
          <w:szCs w:val="24"/>
        </w:rPr>
        <w:t xml:space="preserve"> 100,0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202</w:t>
      </w:r>
      <w:r w:rsidR="001E043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исполнены в размере </w:t>
      </w:r>
      <w:r w:rsidR="001803AF" w:rsidRPr="001803AF">
        <w:rPr>
          <w:rFonts w:ascii="Times New Roman" w:hAnsi="Times New Roman" w:cs="Times New Roman"/>
          <w:bCs/>
          <w:i/>
          <w:sz w:val="24"/>
          <w:szCs w:val="20"/>
        </w:rPr>
        <w:t>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 и были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FE42D5" w:rsidRDefault="00FE42D5" w:rsidP="00FE42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физкультуры и спорта </w:t>
      </w:r>
      <w:r w:rsidR="001803AF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803AF" w:rsidRPr="001803AF">
        <w:rPr>
          <w:rFonts w:ascii="Times New Roman" w:hAnsi="Times New Roman" w:cs="Times New Roman"/>
          <w:i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803AF">
        <w:rPr>
          <w:rFonts w:ascii="Times New Roman" w:hAnsi="Times New Roman" w:cs="Times New Roman"/>
          <w:sz w:val="24"/>
          <w:szCs w:val="24"/>
        </w:rPr>
        <w:t>78,6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FE42D5" w:rsidRDefault="00FE42D5" w:rsidP="00FE42D5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202</w:t>
      </w:r>
      <w:r w:rsidR="001E0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Бюджетом на 202</w:t>
      </w:r>
      <w:r w:rsidR="001E0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E043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(тыс.рублей)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 w:rsidP="001E0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1E04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 w:rsidP="001E0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1E04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тыс.рублей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FE42D5" w:rsidTr="00FE42D5">
        <w:trPr>
          <w:trHeight w:val="94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 w:rsidP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4108,2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B76C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509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B76CED" w:rsidP="00E509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50906">
              <w:rPr>
                <w:rFonts w:ascii="Times New Roman" w:hAnsi="Times New Roman" w:cs="Times New Roman"/>
                <w:bCs/>
                <w:sz w:val="20"/>
                <w:szCs w:val="20"/>
              </w:rPr>
              <w:t>205,8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509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«Деревня Манино»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E42D5" w:rsidTr="00FE42D5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2965,4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89,2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 w:rsidP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D05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E42D5" w:rsidTr="00FE42D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D5" w:rsidRDefault="00FE42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FE42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B76CE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B76CED" w:rsidP="00E509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E50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E50906" w:rsidP="00E509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-731,2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2D5" w:rsidRDefault="00B76CED" w:rsidP="00E509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50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</w:tr>
    </w:tbl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42D5" w:rsidRDefault="00FE42D5" w:rsidP="00FE42D5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в рамках программ сельского поселения и муниципального района исполнены в размере </w:t>
      </w:r>
      <w:r w:rsidR="00C26E60">
        <w:rPr>
          <w:rFonts w:ascii="Times New Roman" w:hAnsi="Times New Roman" w:cs="Times New Roman"/>
          <w:sz w:val="24"/>
          <w:szCs w:val="24"/>
        </w:rPr>
        <w:t xml:space="preserve"> </w:t>
      </w:r>
      <w:r w:rsidR="00C26E60" w:rsidRPr="00C26E60">
        <w:rPr>
          <w:rFonts w:ascii="Times New Roman" w:hAnsi="Times New Roman" w:cs="Times New Roman"/>
          <w:i/>
          <w:sz w:val="24"/>
          <w:szCs w:val="24"/>
        </w:rPr>
        <w:t>112</w:t>
      </w:r>
      <w:r w:rsidR="00E50906">
        <w:rPr>
          <w:rFonts w:ascii="Times New Roman" w:hAnsi="Times New Roman" w:cs="Times New Roman"/>
          <w:i/>
          <w:sz w:val="24"/>
          <w:szCs w:val="24"/>
        </w:rPr>
        <w:t>29,3</w:t>
      </w:r>
      <w:r w:rsidR="00C2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26E60">
        <w:rPr>
          <w:rFonts w:ascii="Times New Roman" w:hAnsi="Times New Roman" w:cs="Times New Roman"/>
          <w:sz w:val="24"/>
          <w:szCs w:val="24"/>
        </w:rPr>
        <w:t>9</w:t>
      </w:r>
      <w:r w:rsidR="00E50906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плановых назначений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42D5" w:rsidRDefault="00FE42D5" w:rsidP="00FE42D5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81 БК РФ, решением Сельской Думы от </w:t>
      </w:r>
      <w:r w:rsidRPr="00C26E60">
        <w:rPr>
          <w:rFonts w:ascii="Times New Roman" w:hAnsi="Times New Roman" w:cs="Times New Roman"/>
          <w:sz w:val="24"/>
          <w:szCs w:val="24"/>
        </w:rPr>
        <w:t>29.12.202</w:t>
      </w:r>
      <w:r w:rsidR="001E0434" w:rsidRPr="00C26E60">
        <w:rPr>
          <w:rFonts w:ascii="Times New Roman" w:hAnsi="Times New Roman" w:cs="Times New Roman"/>
          <w:sz w:val="24"/>
          <w:szCs w:val="24"/>
        </w:rPr>
        <w:t>1</w:t>
      </w:r>
      <w:r w:rsidRPr="00C26E60">
        <w:rPr>
          <w:rFonts w:ascii="Times New Roman" w:hAnsi="Times New Roman" w:cs="Times New Roman"/>
          <w:sz w:val="24"/>
          <w:szCs w:val="24"/>
        </w:rPr>
        <w:t xml:space="preserve"> № </w:t>
      </w:r>
      <w:r w:rsidR="00C26E60" w:rsidRPr="00C26E60">
        <w:rPr>
          <w:rFonts w:ascii="Times New Roman" w:hAnsi="Times New Roman" w:cs="Times New Roman"/>
          <w:sz w:val="24"/>
          <w:szCs w:val="24"/>
        </w:rPr>
        <w:t>45</w:t>
      </w:r>
      <w:r w:rsidRPr="00C2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 Деревня Манино» на 202</w:t>
      </w:r>
      <w:r w:rsidR="001E0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1E04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E04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на 202</w:t>
      </w:r>
      <w:r w:rsidR="001E0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резервный фонд администрации сельского поселения в размере </w:t>
      </w:r>
      <w:r w:rsidR="00C26E60" w:rsidRPr="00C26E60">
        <w:rPr>
          <w:rFonts w:ascii="Times New Roman" w:hAnsi="Times New Roman" w:cs="Times New Roman"/>
          <w:i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который не превышает  ограничений, установленных  БК РФ.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</w:t>
      </w:r>
    </w:p>
    <w:p w:rsidR="00FE42D5" w:rsidRDefault="00FE42D5" w:rsidP="00FE42D5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C26E60" w:rsidRDefault="00C26E60" w:rsidP="00C26E6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D22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32,9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профицитом  в размере </w:t>
      </w:r>
      <w:r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1154,9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FE42D5" w:rsidRDefault="00FE42D5" w:rsidP="00FE42D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сельскому поселению решением Сельской Думы о бюджете на 202</w:t>
      </w:r>
      <w:r w:rsidR="00C26E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FE42D5" w:rsidRDefault="00FE42D5" w:rsidP="00FE42D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FE42D5" w:rsidRDefault="00FE42D5" w:rsidP="0005291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01.01.202</w:t>
      </w:r>
      <w:r w:rsidR="001E04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дебиторскую задолженность в сумме </w:t>
      </w:r>
      <w:r w:rsidR="00C26E60" w:rsidRPr="00C26E60">
        <w:rPr>
          <w:rFonts w:ascii="Times New Roman" w:hAnsi="Times New Roman" w:cs="Times New Roman"/>
          <w:i/>
          <w:sz w:val="24"/>
          <w:szCs w:val="24"/>
        </w:rPr>
        <w:t>40,2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13">
        <w:rPr>
          <w:rFonts w:ascii="Times New Roman" w:hAnsi="Times New Roman" w:cs="Times New Roman"/>
          <w:sz w:val="24"/>
          <w:szCs w:val="24"/>
        </w:rPr>
        <w:t xml:space="preserve">(предварительная оплата за электроэнергию на январь 2023 года) </w:t>
      </w:r>
      <w:r>
        <w:rPr>
          <w:rFonts w:ascii="Times New Roman" w:hAnsi="Times New Roman" w:cs="Times New Roman"/>
          <w:sz w:val="24"/>
          <w:szCs w:val="24"/>
        </w:rPr>
        <w:t xml:space="preserve">и кредиторскую задолженность в сумме </w:t>
      </w:r>
      <w:r w:rsidR="00C26E60" w:rsidRPr="00C26E60">
        <w:rPr>
          <w:rFonts w:ascii="Times New Roman" w:hAnsi="Times New Roman" w:cs="Times New Roman"/>
          <w:i/>
          <w:sz w:val="24"/>
          <w:szCs w:val="24"/>
        </w:rPr>
        <w:t>88,0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52913">
        <w:rPr>
          <w:rFonts w:ascii="Times New Roman" w:hAnsi="Times New Roman" w:cs="Times New Roman"/>
          <w:i/>
          <w:sz w:val="24"/>
          <w:szCs w:val="24"/>
        </w:rPr>
        <w:t>.</w:t>
      </w:r>
    </w:p>
    <w:p w:rsidR="00FE42D5" w:rsidRDefault="00FE42D5" w:rsidP="00FE42D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202</w:t>
      </w:r>
      <w:r w:rsidR="001E0434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на</w:t>
      </w:r>
      <w:r w:rsidR="00C26E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6E60" w:rsidRPr="00C26E60">
        <w:rPr>
          <w:rFonts w:ascii="Times New Roman" w:hAnsi="Times New Roman" w:cs="Times New Roman"/>
          <w:i/>
          <w:sz w:val="24"/>
          <w:szCs w:val="24"/>
          <w:lang w:eastAsia="en-US"/>
        </w:rPr>
        <w:t>9,5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, или</w:t>
      </w:r>
      <w:r w:rsidR="00C26E60">
        <w:rPr>
          <w:rFonts w:ascii="Times New Roman" w:hAnsi="Times New Roman" w:cs="Times New Roman"/>
          <w:sz w:val="24"/>
          <w:szCs w:val="24"/>
          <w:lang w:eastAsia="en-US"/>
        </w:rPr>
        <w:t xml:space="preserve"> 12,1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%.</w:t>
      </w:r>
    </w:p>
    <w:bookmarkEnd w:id="0"/>
    <w:p w:rsidR="00FE42D5" w:rsidRDefault="00FE42D5" w:rsidP="00FE42D5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FE42D5" w:rsidRDefault="00FE42D5" w:rsidP="00FE42D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D777B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FE42D5" w:rsidRDefault="00FE42D5" w:rsidP="00FE42D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D777B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FE42D5" w:rsidRDefault="00FE42D5" w:rsidP="00FE42D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D777B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FE42D5" w:rsidRDefault="00FE42D5" w:rsidP="00FE42D5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за 202</w:t>
      </w:r>
      <w:r w:rsidR="00D777B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сроков, в соответствии с требованиями Положения о бюджетном процессе.</w:t>
      </w:r>
    </w:p>
    <w:p w:rsidR="00FE42D5" w:rsidRDefault="00FE42D5" w:rsidP="00FE42D5">
      <w:pPr>
        <w:pStyle w:val="a3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 за 202</w:t>
      </w:r>
      <w:r w:rsidR="00D777B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Манино» за 202</w:t>
      </w:r>
      <w:r w:rsidR="00D777B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72AFD" w:rsidRDefault="00772AFD" w:rsidP="00772AF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сельского поселения за 2022 год исполнен по доходам в сумме  </w:t>
      </w:r>
      <w:r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12603,5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131,9 %  к первоначальному годовому плану и на 104,8 % к уточненному, по расходам исполнен в размере </w:t>
      </w:r>
      <w:r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11448,6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119,5 % к первоначальному годовому плану и на 94,9 % к уточненному.</w:t>
      </w:r>
    </w:p>
    <w:p w:rsidR="00772AFD" w:rsidRDefault="00772AFD" w:rsidP="00772AF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D22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32,9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профицитом  в размере </w:t>
      </w:r>
      <w:r w:rsidRPr="004829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1154,9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4F7F40" w:rsidRDefault="004F7F40" w:rsidP="004F7F4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в отчётном финансовом году  являются безвозмездные поступления от других бюджетов бюджетной системы РФ, которые составили 88,8%, что свидетельствует о сохраняющейся зависимости бюджета сельского поселения от бюджетов других уровней.</w:t>
      </w:r>
    </w:p>
    <w:p w:rsidR="004F7F40" w:rsidRDefault="004F7F40" w:rsidP="004F7F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целом доходы бюджета  по сравнению с 2021 годом увеличились на </w:t>
      </w:r>
      <w:r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4640,5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58,3 %, в том числе:</w:t>
      </w:r>
    </w:p>
    <w:p w:rsidR="004F7F40" w:rsidRDefault="004F7F40" w:rsidP="004F7F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увеличились  на </w:t>
      </w:r>
      <w:r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1340,9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21,1 раза;    </w:t>
      </w:r>
    </w:p>
    <w:p w:rsidR="004F7F40" w:rsidRDefault="004F7F40" w:rsidP="004F7F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безвозмездные поступления увеличились на </w:t>
      </w:r>
      <w:r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3299,6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41,8 %.</w:t>
      </w:r>
    </w:p>
    <w:p w:rsidR="004F7F40" w:rsidRDefault="004F7F40" w:rsidP="004F7F4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Налоговые доходы в 2022 году составили </w:t>
      </w:r>
      <w:r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362,7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выше уровня прошлого года на  </w:t>
      </w:r>
      <w:r w:rsidRPr="00F5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329,0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10,8  раза. </w:t>
      </w:r>
    </w:p>
    <w:p w:rsidR="004F7F40" w:rsidRDefault="004F7F40" w:rsidP="004F7F4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на 2022 год предусматривались доходы от использования имущества в сумме </w:t>
      </w:r>
      <w:r w:rsidRPr="00F50BC2">
        <w:rPr>
          <w:rFonts w:ascii="Times New Roman" w:hAnsi="Times New Roman" w:cs="Times New Roman"/>
          <w:i/>
          <w:sz w:val="24"/>
          <w:szCs w:val="24"/>
        </w:rPr>
        <w:t>220,0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доходы поступили в сумме </w:t>
      </w:r>
      <w:r>
        <w:rPr>
          <w:rFonts w:ascii="Times New Roman" w:hAnsi="Times New Roman" w:cs="Times New Roman"/>
          <w:i/>
          <w:sz w:val="24"/>
          <w:szCs w:val="24"/>
        </w:rPr>
        <w:t>980,2 тыс.рублей</w:t>
      </w:r>
      <w:r>
        <w:rPr>
          <w:rFonts w:ascii="Times New Roman" w:hAnsi="Times New Roman" w:cs="Times New Roman"/>
          <w:sz w:val="24"/>
          <w:szCs w:val="24"/>
        </w:rPr>
        <w:t>,  что составляет  445,5 %.</w:t>
      </w:r>
    </w:p>
    <w:p w:rsidR="004F7F40" w:rsidRDefault="004F7F40" w:rsidP="004F7F4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в отчётном периоде поступили инициативные платежи в сумме </w:t>
      </w:r>
      <w:r w:rsidRPr="00F50BC2">
        <w:rPr>
          <w:rFonts w:ascii="Times New Roman" w:hAnsi="Times New Roman" w:cs="Times New Roman"/>
          <w:i/>
          <w:sz w:val="24"/>
          <w:szCs w:val="24"/>
        </w:rPr>
        <w:t>36,0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F40" w:rsidRDefault="004F7F40" w:rsidP="004F7F4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составили в сумме </w:t>
      </w:r>
      <w:r w:rsidRPr="00BB6D13"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6D13">
        <w:rPr>
          <w:rFonts w:ascii="Times New Roman" w:hAnsi="Times New Roman" w:cs="Times New Roman"/>
          <w:i/>
          <w:color w:val="000000"/>
          <w:sz w:val="24"/>
          <w:szCs w:val="24"/>
        </w:rPr>
        <w:t>196,0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122,7 % к первоначальному и  96,9 % к уточненному плану. </w:t>
      </w:r>
    </w:p>
    <w:p w:rsidR="004F7F40" w:rsidRDefault="004F7F40" w:rsidP="004F7F4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2021 годом безвозмездные поступления увеличились на </w:t>
      </w:r>
      <w:r w:rsidRPr="00E9313D">
        <w:rPr>
          <w:rFonts w:ascii="Times New Roman" w:hAnsi="Times New Roman" w:cs="Times New Roman"/>
          <w:i/>
          <w:sz w:val="24"/>
          <w:szCs w:val="24"/>
        </w:rPr>
        <w:t>3299,6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41,8 %.</w:t>
      </w:r>
    </w:p>
    <w:p w:rsidR="004F7F40" w:rsidRDefault="004F7F40" w:rsidP="004F7F40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за 2022 год исполнена в объеме </w:t>
      </w:r>
      <w:r w:rsidRPr="001552DE">
        <w:rPr>
          <w:rFonts w:ascii="Times New Roman" w:hAnsi="Times New Roman" w:cs="Times New Roman"/>
          <w:i/>
          <w:sz w:val="24"/>
          <w:szCs w:val="24"/>
        </w:rPr>
        <w:t>11448,6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94,9 % от уточненных бюджетных назначений и на </w:t>
      </w:r>
      <w:r w:rsidRPr="001552DE">
        <w:rPr>
          <w:rFonts w:ascii="Times New Roman" w:hAnsi="Times New Roman" w:cs="Times New Roman"/>
          <w:i/>
          <w:sz w:val="24"/>
          <w:szCs w:val="24"/>
        </w:rPr>
        <w:t>2508,0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или  на 28,1  % выше  расходов, произведенных за 2021 год.</w:t>
      </w:r>
    </w:p>
    <w:p w:rsidR="004F7F40" w:rsidRDefault="004F7F40" w:rsidP="004F7F4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4F7F40" w:rsidRDefault="004F7F40" w:rsidP="004F7F4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 34,9 %; национальная экономика-23,1%;  культура и кинематография - 18,9  %;  жилищно-коммунальное хозяйство - 16,6 %.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резервного фонда не расходовались. </w:t>
      </w:r>
    </w:p>
    <w:p w:rsidR="00FE42D5" w:rsidRDefault="00FE42D5" w:rsidP="00FE42D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решением Сельской Думы о бюджете на 202</w:t>
      </w:r>
      <w:r w:rsidR="008370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7E291E" w:rsidRDefault="007E291E" w:rsidP="007E29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7E291E" w:rsidRDefault="007E291E" w:rsidP="007E29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устройству игровой детской площадки  в деревне Манино на сумму </w:t>
      </w:r>
      <w:r w:rsidRPr="005028F0">
        <w:rPr>
          <w:rFonts w:ascii="Times New Roman" w:hAnsi="Times New Roman" w:cs="Times New Roman"/>
          <w:i/>
          <w:sz w:val="24"/>
          <w:szCs w:val="24"/>
        </w:rPr>
        <w:t>8996</w:t>
      </w:r>
      <w:r>
        <w:rPr>
          <w:rFonts w:ascii="Times New Roman" w:hAnsi="Times New Roman" w:cs="Times New Roman"/>
          <w:i/>
          <w:sz w:val="24"/>
          <w:szCs w:val="24"/>
        </w:rPr>
        <w:t>37,60 рублей.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91E" w:rsidRDefault="007E291E" w:rsidP="007E291E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№ 402-ФЗ,  пунктов  23, 34 и  </w:t>
      </w:r>
      <w:r>
        <w:rPr>
          <w:rFonts w:ascii="Times New Roman" w:hAnsi="Times New Roman" w:cs="Times New Roman"/>
          <w:sz w:val="24"/>
          <w:szCs w:val="24"/>
        </w:rPr>
        <w:t xml:space="preserve">141 Приказа  № 157н от 01.12.2010 </w:t>
      </w:r>
      <w:r w:rsidRPr="00014EBE">
        <w:rPr>
          <w:rFonts w:ascii="Times New Roman" w:hAnsi="Times New Roman" w:cs="Times New Roman"/>
          <w:sz w:val="24"/>
          <w:szCs w:val="24"/>
        </w:rPr>
        <w:t>, затраты, связанные с созданием объект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сельского поселения  (по устройству игровой детской площадки  в деревне Манино на сумму </w:t>
      </w:r>
      <w:r w:rsidRPr="005028F0">
        <w:rPr>
          <w:rFonts w:ascii="Times New Roman" w:hAnsi="Times New Roman" w:cs="Times New Roman"/>
          <w:i/>
          <w:sz w:val="24"/>
          <w:szCs w:val="24"/>
        </w:rPr>
        <w:t>8996</w:t>
      </w:r>
      <w:r>
        <w:rPr>
          <w:rFonts w:ascii="Times New Roman" w:hAnsi="Times New Roman" w:cs="Times New Roman"/>
          <w:i/>
          <w:sz w:val="24"/>
          <w:szCs w:val="24"/>
        </w:rPr>
        <w:t xml:space="preserve">37,60 рублей) 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91E" w:rsidRPr="00813E58" w:rsidRDefault="00B52D34" w:rsidP="007E291E">
      <w:pPr>
        <w:pStyle w:val="s1"/>
        <w:spacing w:before="0" w:beforeAutospacing="0" w:after="0" w:afterAutospacing="0" w:line="23" w:lineRule="atLeast"/>
        <w:jc w:val="both"/>
        <w:rPr>
          <w:i/>
        </w:rPr>
      </w:pPr>
      <w:r>
        <w:t xml:space="preserve">         </w:t>
      </w:r>
      <w:r w:rsidR="007E291E" w:rsidRPr="00014EBE">
        <w:t xml:space="preserve">Неправомерное отражение расходов по счетам бухгалтерского учёта повлекло за собой </w:t>
      </w:r>
      <w:r w:rsidR="007E291E">
        <w:t xml:space="preserve">к </w:t>
      </w:r>
      <w:r w:rsidR="007E291E" w:rsidRPr="00014EBE">
        <w:t>искажени</w:t>
      </w:r>
      <w:r w:rsidR="007E291E">
        <w:t xml:space="preserve">ю </w:t>
      </w:r>
      <w:r>
        <w:t xml:space="preserve">показателя бухгалтерской </w:t>
      </w:r>
      <w:r w:rsidR="007E291E">
        <w:t>отчетн</w:t>
      </w:r>
      <w:r>
        <w:t xml:space="preserve">ости </w:t>
      </w:r>
      <w:r w:rsidR="007E291E">
        <w:t xml:space="preserve">о стоимости нефинансовых активов имущества казны (строка 140 баланса ф.0503130) </w:t>
      </w:r>
      <w:r w:rsidR="007E291E" w:rsidRPr="00014EBE">
        <w:t>по состоянию на 01января 20</w:t>
      </w:r>
      <w:r w:rsidR="007E291E">
        <w:t>23</w:t>
      </w:r>
      <w:r w:rsidR="007E291E" w:rsidRPr="00014EBE">
        <w:t>г.</w:t>
      </w:r>
      <w:r>
        <w:t xml:space="preserve"> </w:t>
      </w:r>
      <w:r w:rsidR="007E291E">
        <w:t xml:space="preserve">в сумме </w:t>
      </w:r>
      <w:r w:rsidR="007E291E" w:rsidRPr="00813E58">
        <w:rPr>
          <w:i/>
        </w:rPr>
        <w:t>899</w:t>
      </w:r>
      <w:r>
        <w:rPr>
          <w:i/>
        </w:rPr>
        <w:t xml:space="preserve"> </w:t>
      </w:r>
      <w:r w:rsidR="007E291E" w:rsidRPr="00813E58">
        <w:rPr>
          <w:i/>
        </w:rPr>
        <w:t>6</w:t>
      </w:r>
      <w:r w:rsidR="007E291E">
        <w:rPr>
          <w:i/>
        </w:rPr>
        <w:t>37,60</w:t>
      </w:r>
      <w:r w:rsidR="007E291E" w:rsidRPr="00813E58">
        <w:rPr>
          <w:i/>
        </w:rPr>
        <w:t xml:space="preserve"> рублей</w:t>
      </w:r>
      <w:r w:rsidR="007E291E">
        <w:rPr>
          <w:i/>
        </w:rPr>
        <w:t xml:space="preserve">, </w:t>
      </w:r>
      <w:r w:rsidR="007E291E" w:rsidRPr="007E291E">
        <w:t>или 1,3%.</w:t>
      </w:r>
    </w:p>
    <w:p w:rsidR="007E291E" w:rsidRDefault="007E291E" w:rsidP="007E29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Непрограммные расходы составили в сумме </w:t>
      </w:r>
      <w:r w:rsidRPr="002656E5">
        <w:rPr>
          <w:rFonts w:ascii="Times New Roman" w:hAnsi="Times New Roman" w:cs="Times New Roman"/>
          <w:i/>
          <w:sz w:val="24"/>
          <w:szCs w:val="24"/>
        </w:rPr>
        <w:t>60,6 тыс.рублей</w:t>
      </w:r>
      <w:r>
        <w:rPr>
          <w:rFonts w:ascii="Times New Roman" w:hAnsi="Times New Roman" w:cs="Times New Roman"/>
          <w:sz w:val="24"/>
          <w:szCs w:val="24"/>
        </w:rPr>
        <w:t xml:space="preserve"> ( средства  бюджета сельского поселения использованы на возврат средств в доход бюджета Калужской области по представлению КСП Калужской области ), что в соответствие со статьёй 34 БК РФ  является неэффективным использованием бюджетных ассигнований. 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C0F6D" w:rsidRDefault="00FE42D5" w:rsidP="00EC0F6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="00EC0F6D">
        <w:rPr>
          <w:rFonts w:ascii="Times New Roman" w:hAnsi="Times New Roman" w:cs="Times New Roman"/>
          <w:bCs/>
          <w:sz w:val="24"/>
          <w:szCs w:val="20"/>
        </w:rPr>
        <w:t>п</w:t>
      </w:r>
      <w:r w:rsidR="00EC0F6D">
        <w:rPr>
          <w:rFonts w:ascii="Times New Roman" w:hAnsi="Times New Roman" w:cs="Times New Roman"/>
          <w:sz w:val="24"/>
          <w:szCs w:val="24"/>
        </w:rPr>
        <w:t>ринять меры по осуществлению внутреннего контроля за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средств;</w:t>
      </w:r>
    </w:p>
    <w:p w:rsidR="00FE42D5" w:rsidRDefault="00EC0F6D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="00FE42D5"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7E291E">
        <w:rPr>
          <w:rFonts w:ascii="Times New Roman" w:hAnsi="Times New Roman" w:cs="Times New Roman"/>
          <w:bCs/>
          <w:sz w:val="24"/>
          <w:szCs w:val="20"/>
        </w:rPr>
        <w:t>;</w:t>
      </w:r>
    </w:p>
    <w:p w:rsidR="007E291E" w:rsidRDefault="007E291E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внести изменения в регистры бухгалтерского учёта</w:t>
      </w:r>
      <w:r w:rsidR="006079D6">
        <w:rPr>
          <w:rFonts w:ascii="Times New Roman" w:hAnsi="Times New Roman" w:cs="Times New Roman"/>
          <w:bCs/>
          <w:sz w:val="24"/>
          <w:szCs w:val="20"/>
        </w:rPr>
        <w:t xml:space="preserve"> и в бухгалтерскую отчётность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079D6" w:rsidRPr="006079D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в части отражения хозяйственной операции по принятию к учёту объекта основных средств имущества казны сельского поселения. </w:t>
      </w:r>
    </w:p>
    <w:p w:rsidR="000A750A" w:rsidRDefault="000A750A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«Деревня Манино» за 202</w:t>
      </w:r>
      <w:r w:rsidR="008370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</w:t>
      </w:r>
      <w:r w:rsidR="00EC0F6D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законодательства РФ.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Манино» за 202</w:t>
      </w:r>
      <w:r w:rsidR="00837051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</w:t>
      </w:r>
      <w:r w:rsidR="007E291E">
        <w:rPr>
          <w:rFonts w:ascii="Times New Roman" w:hAnsi="Times New Roman" w:cs="Times New Roman"/>
          <w:bCs/>
          <w:sz w:val="24"/>
          <w:szCs w:val="20"/>
        </w:rPr>
        <w:t xml:space="preserve"> с учётом </w:t>
      </w:r>
      <w:r w:rsidR="00EC0F6D">
        <w:rPr>
          <w:rFonts w:ascii="Times New Roman" w:hAnsi="Times New Roman" w:cs="Times New Roman"/>
          <w:bCs/>
          <w:sz w:val="24"/>
          <w:szCs w:val="20"/>
        </w:rPr>
        <w:t xml:space="preserve"> выводов и предложений.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FE42D5" w:rsidRDefault="00FE42D5" w:rsidP="00FE42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D5" w:rsidRDefault="00FE42D5" w:rsidP="00FE4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E42D5" w:rsidRDefault="00837051" w:rsidP="00FE4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E42D5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FE42D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палаты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E42D5">
        <w:rPr>
          <w:rFonts w:ascii="Times New Roman" w:eastAsia="Times New Roman" w:hAnsi="Times New Roman" w:cs="Times New Roman"/>
          <w:b/>
          <w:sz w:val="24"/>
          <w:szCs w:val="24"/>
        </w:rPr>
        <w:t xml:space="preserve">   С.В.</w:t>
      </w:r>
      <w:r w:rsidR="00FE42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42D5">
        <w:rPr>
          <w:rFonts w:ascii="Times New Roman" w:eastAsia="Times New Roman" w:hAnsi="Times New Roman" w:cs="Times New Roman"/>
          <w:b/>
          <w:sz w:val="24"/>
          <w:szCs w:val="24"/>
        </w:rPr>
        <w:t xml:space="preserve">Борисенкова </w:t>
      </w:r>
    </w:p>
    <w:p w:rsidR="00FE42D5" w:rsidRDefault="00FE42D5" w:rsidP="00FE42D5">
      <w:pPr>
        <w:spacing w:after="0" w:line="240" w:lineRule="atLeast"/>
      </w:pPr>
    </w:p>
    <w:p w:rsidR="00FE42D5" w:rsidRDefault="00FE42D5" w:rsidP="00FE42D5">
      <w:pPr>
        <w:rPr>
          <w:i/>
          <w:u w:val="single"/>
        </w:rPr>
      </w:pPr>
    </w:p>
    <w:p w:rsidR="00FE42D5" w:rsidRDefault="00FE42D5" w:rsidP="00FE42D5">
      <w:pPr>
        <w:rPr>
          <w:i/>
          <w:u w:val="single"/>
        </w:rPr>
      </w:pPr>
    </w:p>
    <w:p w:rsidR="00FE42D5" w:rsidRDefault="00FE42D5" w:rsidP="00FE42D5">
      <w:pPr>
        <w:rPr>
          <w:i/>
          <w:u w:val="single"/>
        </w:rPr>
      </w:pPr>
    </w:p>
    <w:p w:rsidR="00FE42D5" w:rsidRDefault="00FE42D5" w:rsidP="00FE42D5"/>
    <w:p w:rsidR="00FE42D5" w:rsidRDefault="00FE42D5" w:rsidP="00FE42D5"/>
    <w:p w:rsidR="003051B3" w:rsidRDefault="003051B3"/>
    <w:sectPr w:rsidR="003051B3" w:rsidSect="008906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DF" w:rsidRDefault="003432DF" w:rsidP="00FE42D5">
      <w:pPr>
        <w:spacing w:after="0" w:line="240" w:lineRule="auto"/>
      </w:pPr>
      <w:r>
        <w:separator/>
      </w:r>
    </w:p>
  </w:endnote>
  <w:endnote w:type="continuationSeparator" w:id="1">
    <w:p w:rsidR="003432DF" w:rsidRDefault="003432DF" w:rsidP="00FE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DF" w:rsidRDefault="003432DF" w:rsidP="00FE42D5">
      <w:pPr>
        <w:spacing w:after="0" w:line="240" w:lineRule="auto"/>
      </w:pPr>
      <w:r>
        <w:separator/>
      </w:r>
    </w:p>
  </w:footnote>
  <w:footnote w:type="continuationSeparator" w:id="1">
    <w:p w:rsidR="003432DF" w:rsidRDefault="003432DF" w:rsidP="00FE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51380"/>
      <w:docPartObj>
        <w:docPartGallery w:val="Page Numbers (Top of Page)"/>
        <w:docPartUnique/>
      </w:docPartObj>
    </w:sdtPr>
    <w:sdtContent>
      <w:p w:rsidR="00C26E60" w:rsidRDefault="00CC134C">
        <w:pPr>
          <w:pStyle w:val="a5"/>
          <w:jc w:val="center"/>
        </w:pPr>
        <w:fldSimple w:instr=" PAGE   \* MERGEFORMAT ">
          <w:r w:rsidR="00BF0D26">
            <w:rPr>
              <w:noProof/>
            </w:rPr>
            <w:t>2</w:t>
          </w:r>
        </w:fldSimple>
      </w:p>
    </w:sdtContent>
  </w:sdt>
  <w:p w:rsidR="00C26E60" w:rsidRDefault="00C26E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2D5"/>
    <w:rsid w:val="00020FA9"/>
    <w:rsid w:val="00052913"/>
    <w:rsid w:val="000A6FC8"/>
    <w:rsid w:val="000A750A"/>
    <w:rsid w:val="000B411E"/>
    <w:rsid w:val="000C6080"/>
    <w:rsid w:val="000E748B"/>
    <w:rsid w:val="001552DE"/>
    <w:rsid w:val="00157C89"/>
    <w:rsid w:val="00177425"/>
    <w:rsid w:val="001803AF"/>
    <w:rsid w:val="001B21AE"/>
    <w:rsid w:val="001D478F"/>
    <w:rsid w:val="001D71DF"/>
    <w:rsid w:val="001E0434"/>
    <w:rsid w:val="001E6FAA"/>
    <w:rsid w:val="001F7114"/>
    <w:rsid w:val="00263C50"/>
    <w:rsid w:val="002656E5"/>
    <w:rsid w:val="00284E68"/>
    <w:rsid w:val="002B5D7C"/>
    <w:rsid w:val="003051B3"/>
    <w:rsid w:val="00321B6B"/>
    <w:rsid w:val="003432DF"/>
    <w:rsid w:val="00410747"/>
    <w:rsid w:val="00427F8A"/>
    <w:rsid w:val="0046259D"/>
    <w:rsid w:val="00482946"/>
    <w:rsid w:val="004C7789"/>
    <w:rsid w:val="004E38AA"/>
    <w:rsid w:val="004E3D18"/>
    <w:rsid w:val="004F7F40"/>
    <w:rsid w:val="005028F0"/>
    <w:rsid w:val="005646EE"/>
    <w:rsid w:val="00566B6A"/>
    <w:rsid w:val="005A08AB"/>
    <w:rsid w:val="005D3BB8"/>
    <w:rsid w:val="005D451E"/>
    <w:rsid w:val="006079D6"/>
    <w:rsid w:val="006547CC"/>
    <w:rsid w:val="006717EB"/>
    <w:rsid w:val="006D2F1E"/>
    <w:rsid w:val="00726517"/>
    <w:rsid w:val="00731218"/>
    <w:rsid w:val="007468AF"/>
    <w:rsid w:val="00766611"/>
    <w:rsid w:val="00772AFD"/>
    <w:rsid w:val="007E291E"/>
    <w:rsid w:val="00813E58"/>
    <w:rsid w:val="008210D7"/>
    <w:rsid w:val="00830264"/>
    <w:rsid w:val="00837051"/>
    <w:rsid w:val="00864867"/>
    <w:rsid w:val="0089067B"/>
    <w:rsid w:val="00910548"/>
    <w:rsid w:val="00911CDF"/>
    <w:rsid w:val="009365D3"/>
    <w:rsid w:val="00A26261"/>
    <w:rsid w:val="00A500AF"/>
    <w:rsid w:val="00A65135"/>
    <w:rsid w:val="00AA7410"/>
    <w:rsid w:val="00AB5FE9"/>
    <w:rsid w:val="00B0070E"/>
    <w:rsid w:val="00B3223C"/>
    <w:rsid w:val="00B32515"/>
    <w:rsid w:val="00B52D34"/>
    <w:rsid w:val="00B7625E"/>
    <w:rsid w:val="00B76CED"/>
    <w:rsid w:val="00BB6D13"/>
    <w:rsid w:val="00BF0D26"/>
    <w:rsid w:val="00BF3F14"/>
    <w:rsid w:val="00C11DA0"/>
    <w:rsid w:val="00C26E60"/>
    <w:rsid w:val="00C97965"/>
    <w:rsid w:val="00CC134C"/>
    <w:rsid w:val="00CC725A"/>
    <w:rsid w:val="00D22A01"/>
    <w:rsid w:val="00D43A74"/>
    <w:rsid w:val="00D54323"/>
    <w:rsid w:val="00D6596E"/>
    <w:rsid w:val="00D777BD"/>
    <w:rsid w:val="00D819EB"/>
    <w:rsid w:val="00D81DE4"/>
    <w:rsid w:val="00DF00F0"/>
    <w:rsid w:val="00DF0464"/>
    <w:rsid w:val="00E15664"/>
    <w:rsid w:val="00E34AAA"/>
    <w:rsid w:val="00E50906"/>
    <w:rsid w:val="00E677E3"/>
    <w:rsid w:val="00E866F0"/>
    <w:rsid w:val="00E9313D"/>
    <w:rsid w:val="00E93FDF"/>
    <w:rsid w:val="00EC0F6D"/>
    <w:rsid w:val="00ED05C8"/>
    <w:rsid w:val="00F13939"/>
    <w:rsid w:val="00F15B8F"/>
    <w:rsid w:val="00F50BC2"/>
    <w:rsid w:val="00F52CD5"/>
    <w:rsid w:val="00F533E6"/>
    <w:rsid w:val="00F75B0A"/>
    <w:rsid w:val="00FC3897"/>
    <w:rsid w:val="00FC63DD"/>
    <w:rsid w:val="00FD2133"/>
    <w:rsid w:val="00F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FE4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FE4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FE42D5"/>
    <w:rPr>
      <w:b/>
      <w:bCs/>
    </w:rPr>
  </w:style>
  <w:style w:type="paragraph" w:styleId="a5">
    <w:name w:val="header"/>
    <w:basedOn w:val="a"/>
    <w:link w:val="a6"/>
    <w:uiPriority w:val="99"/>
    <w:unhideWhenUsed/>
    <w:rsid w:val="00F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2D5"/>
  </w:style>
  <w:style w:type="paragraph" w:styleId="a7">
    <w:name w:val="footer"/>
    <w:basedOn w:val="a"/>
    <w:link w:val="a8"/>
    <w:uiPriority w:val="99"/>
    <w:unhideWhenUsed/>
    <w:rsid w:val="00F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2D5"/>
  </w:style>
  <w:style w:type="paragraph" w:customStyle="1" w:styleId="s1">
    <w:name w:val="s_1"/>
    <w:basedOn w:val="a"/>
    <w:rsid w:val="0081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CE37-2379-405F-8850-5E322533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2023-03-03T10:06:00Z</cp:lastPrinted>
  <dcterms:created xsi:type="dcterms:W3CDTF">2023-01-16T11:05:00Z</dcterms:created>
  <dcterms:modified xsi:type="dcterms:W3CDTF">2023-03-03T10:07:00Z</dcterms:modified>
</cp:coreProperties>
</file>